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《郑州市文物收藏单位活化利用工作方案》起草说明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Arial"/>
          <w:sz w:val="32"/>
          <w:szCs w:val="32"/>
        </w:rPr>
      </w:pPr>
      <w:r>
        <w:rPr>
          <w:rFonts w:hint="eastAsia" w:ascii="楷体" w:hAnsi="楷体" w:eastAsia="楷体" w:cs="Arial"/>
          <w:sz w:val="32"/>
          <w:szCs w:val="32"/>
        </w:rPr>
        <w:t>郑州市文物局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为贯彻落实习近平总书记关于让文物“活”起来的重要指示批示精神，合理利用郑州市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文物收藏单位各类文物资源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，促进文物活化利用，推进全市文旅文创融合战略和经济社会发展，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特起草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本方案。</w:t>
      </w:r>
    </w:p>
    <w:p>
      <w:pPr>
        <w:spacing w:line="560" w:lineRule="exact"/>
        <w:ind w:firstLine="645"/>
        <w:rPr>
          <w:rFonts w:hint="eastAsia" w:ascii="仿宋" w:hAnsi="仿宋" w:eastAsia="仿宋" w:cs="楷体"/>
          <w:kern w:val="0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 w:cs="仿宋_GB2312"/>
          <w:sz w:val="32"/>
          <w:szCs w:val="32"/>
        </w:rPr>
        <w:t>、调研</w:t>
      </w:r>
      <w:r>
        <w:rPr>
          <w:rFonts w:hint="default" w:ascii="黑体" w:hAnsi="宋体" w:eastAsia="黑体" w:cs="仿宋_GB2312"/>
          <w:sz w:val="32"/>
          <w:szCs w:val="32"/>
        </w:rPr>
        <w:t>起草</w:t>
      </w:r>
      <w:r>
        <w:rPr>
          <w:rFonts w:hint="eastAsia" w:ascii="黑体" w:hAnsi="宋体" w:eastAsia="黑体" w:cs="仿宋_GB2312"/>
          <w:sz w:val="32"/>
          <w:szCs w:val="32"/>
        </w:rPr>
        <w:t>过程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市文物局高度重视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《郑州市文物收藏单位活化利用工作方案》</w:t>
      </w:r>
      <w:r>
        <w:rPr>
          <w:rFonts w:hint="eastAsia" w:ascii="仿宋" w:hAnsi="仿宋" w:eastAsia="仿宋" w:cs="仿宋_GB2312"/>
          <w:sz w:val="32"/>
          <w:szCs w:val="32"/>
        </w:rPr>
        <w:t>的起草工作，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郑州市文物收藏单位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活化利用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实际情况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调研，</w:t>
      </w:r>
      <w:r>
        <w:rPr>
          <w:rFonts w:hint="default" w:ascii="仿宋" w:hAnsi="仿宋" w:eastAsia="仿宋" w:cs="仿宋_GB2312"/>
          <w:sz w:val="32"/>
          <w:szCs w:val="32"/>
        </w:rPr>
        <w:t>到成都</w:t>
      </w:r>
      <w:r>
        <w:rPr>
          <w:rFonts w:hint="eastAsia" w:ascii="仿宋" w:hAnsi="仿宋" w:eastAsia="仿宋" w:cs="仿宋_GB2312"/>
          <w:sz w:val="32"/>
          <w:szCs w:val="32"/>
        </w:rPr>
        <w:t>、西安、</w:t>
      </w:r>
      <w:r>
        <w:rPr>
          <w:rFonts w:hint="default" w:ascii="仿宋" w:hAnsi="仿宋" w:eastAsia="仿宋" w:cs="仿宋_GB2312"/>
          <w:sz w:val="32"/>
          <w:szCs w:val="32"/>
        </w:rPr>
        <w:t>长沙</w:t>
      </w:r>
      <w:r>
        <w:rPr>
          <w:rFonts w:hint="eastAsia" w:ascii="仿宋" w:hAnsi="仿宋" w:eastAsia="仿宋" w:cs="仿宋_GB2312"/>
          <w:sz w:val="32"/>
          <w:szCs w:val="32"/>
        </w:rPr>
        <w:t>等城市</w:t>
      </w:r>
      <w:r>
        <w:rPr>
          <w:rFonts w:hint="default" w:ascii="仿宋" w:hAnsi="仿宋" w:eastAsia="仿宋" w:cs="仿宋_GB2312"/>
          <w:sz w:val="32"/>
          <w:szCs w:val="32"/>
        </w:rPr>
        <w:t>实地考察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参考借鉴国内先进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文物收藏单位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多元化运营项目的典型案例和成功经验，根据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中央宣传部等九部委《关于推进博物馆改革发展的指导意见》（文物博发〔2021〕16号）、文化和旅游部等八部委《关于进一步推动文化文物单位文化创意产品开发的若干措施》（文旅资源发〔2021〕85号）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文件精神，</w:t>
      </w:r>
      <w:r>
        <w:rPr>
          <w:rFonts w:hint="eastAsia" w:ascii="仿宋" w:hAnsi="仿宋" w:eastAsia="仿宋" w:cs="仿宋_GB2312"/>
          <w:sz w:val="32"/>
          <w:szCs w:val="32"/>
        </w:rPr>
        <w:t>起草了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《郑州市文物收藏单位活化利用工作方案》</w:t>
      </w:r>
      <w:r>
        <w:rPr>
          <w:rFonts w:hint="eastAsia" w:ascii="仿宋" w:hAnsi="仿宋" w:eastAsia="仿宋" w:cs="仿宋_GB2312"/>
          <w:sz w:val="32"/>
          <w:szCs w:val="32"/>
        </w:rPr>
        <w:t>草稿。围绕草稿，我们</w:t>
      </w:r>
      <w:r>
        <w:rPr>
          <w:rFonts w:hint="eastAsia" w:ascii="仿宋" w:hAnsi="仿宋" w:eastAsia="仿宋"/>
          <w:sz w:val="32"/>
          <w:szCs w:val="32"/>
        </w:rPr>
        <w:t>多次召开</w:t>
      </w:r>
      <w:r>
        <w:rPr>
          <w:rFonts w:hint="default" w:ascii="仿宋" w:hAnsi="仿宋" w:eastAsia="仿宋"/>
          <w:sz w:val="32"/>
          <w:szCs w:val="32"/>
        </w:rPr>
        <w:t>博物馆馆长</w:t>
      </w:r>
      <w:r>
        <w:rPr>
          <w:rFonts w:hint="eastAsia" w:ascii="仿宋" w:hAnsi="仿宋" w:eastAsia="仿宋"/>
          <w:sz w:val="32"/>
          <w:szCs w:val="32"/>
        </w:rPr>
        <w:t>座谈会，</w:t>
      </w:r>
      <w:r>
        <w:rPr>
          <w:rFonts w:hint="default" w:ascii="仿宋" w:hAnsi="仿宋" w:eastAsia="仿宋"/>
          <w:sz w:val="32"/>
          <w:szCs w:val="32"/>
        </w:rPr>
        <w:t>征询</w:t>
      </w:r>
      <w:r>
        <w:rPr>
          <w:rFonts w:hint="eastAsia" w:ascii="仿宋" w:hAnsi="仿宋" w:eastAsia="仿宋"/>
          <w:sz w:val="32"/>
          <w:szCs w:val="32"/>
        </w:rPr>
        <w:t>市直相关单位的意见</w:t>
      </w:r>
      <w:r>
        <w:rPr>
          <w:rFonts w:hint="default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做出修改完善，市文物局</w:t>
      </w:r>
      <w:r>
        <w:rPr>
          <w:rFonts w:hint="default" w:ascii="仿宋" w:hAnsi="仿宋" w:eastAsia="仿宋"/>
          <w:sz w:val="32"/>
          <w:szCs w:val="32"/>
        </w:rPr>
        <w:t>党组</w:t>
      </w:r>
      <w:r>
        <w:rPr>
          <w:rFonts w:hint="eastAsia" w:ascii="仿宋" w:hAnsi="仿宋" w:eastAsia="仿宋"/>
          <w:sz w:val="32"/>
          <w:szCs w:val="32"/>
        </w:rPr>
        <w:t>还对《</w:t>
      </w:r>
      <w:r>
        <w:rPr>
          <w:rFonts w:hint="default" w:ascii="仿宋" w:hAnsi="仿宋" w:eastAsia="仿宋"/>
          <w:sz w:val="32"/>
          <w:szCs w:val="32"/>
        </w:rPr>
        <w:t>方案</w:t>
      </w:r>
      <w:r>
        <w:rPr>
          <w:rFonts w:hint="eastAsia" w:ascii="仿宋" w:hAnsi="仿宋" w:eastAsia="仿宋"/>
          <w:sz w:val="32"/>
          <w:szCs w:val="32"/>
        </w:rPr>
        <w:t>》进行了研究讨论，形成了目前的稿件。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eastAsia="黑体" w:cs="黑体"/>
          <w:sz w:val="32"/>
          <w:szCs w:val="32"/>
        </w:rPr>
        <w:t>、拟确定的主要制度和措施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本实施方案中的“郑州市文物收藏单位”包含全市国有博物馆及国有考古研究机构。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拟确定的主要任务。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建立健全多元运营机制。制定从授权、招商、运营到监管全套运营机制，为各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文物收藏单位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开展多元化运营提供行业准则和指导依据。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推动“博物馆+”品牌战略。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文物收藏单位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对场地空间、展陈展览、文物资源、研学课程等的系统梳理，明确可供深度开发的空间与资源。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调动市场主体的能动性。充分调动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郑州市文物收藏单位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的积极性，鼓励各单位主动寻求合作主体，依托馆藏资源、陈列展览、形象品牌、主题活动和人才队伍等要素，积极利用文物资源稳妥推进文化创意产品、数字化体验项目等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试点，促进优秀文化资源的传承传播与合理利用。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40"/>
          <w:u w:val="none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40"/>
          <w:u w:val="none"/>
          <w:lang w:val="en-US" w:eastAsia="zh-CN"/>
        </w:rPr>
        <w:t>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40"/>
          <w:u w:val="none"/>
          <w:lang w:eastAsia="zh-CN"/>
        </w:rPr>
        <w:t>）拟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40"/>
          <w:u w:val="none"/>
          <w:lang w:val="en-US" w:eastAsia="zh-CN"/>
        </w:rPr>
        <w:t>开展多元化运营项目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40"/>
          <w:u w:val="none"/>
          <w:lang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公共空间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授权合作方在公共空间开展数字剧场、演绎剧场、剧本杀等沉浸式体验项目，以及主题展览、文化沙龙、会议会务、轻食茶餐等常态化消费服务项目。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文化服务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讲解服务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研学活动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文物借展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特色展览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其他增值服务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商品开发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实体物态产品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虚拟产品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“博物馆+”品牌授权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运营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执行“博物馆+”品牌IP授权计划，针对馆藏文物图片及音像资料、博物馆品牌等无形资产，开展跨界联名及品牌授权合作，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促进博物馆与教育、科技、旅游、商业、传媒、设计等跨界融合，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以“博物馆+”带动文化全域赋能，收取相应的授权费用。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（三）拟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确定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的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多元化运营主体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郑州市文物收藏单位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“一馆一策”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开展多元化运营工作，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在全市国有博物馆及国有考古研究机构实行。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拟制定的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（一）坚持“一馆一策”，制定具有可操作性的活化利用方案。重点探索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郑州市文物收藏单位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通过博物馆知识产权作价入股等方式投资设立企业，从事文创产品开发、公共空间利用、文化增值服务等运营活动。鼓励具备条件的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郑州市文物收藏单位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在确保公益目标、保护好国家文物、做强主业的前提下，依托馆藏资源和自身实际，采取合作、授权等多元化方式开展文物收藏单位开发运营。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（二）坚持公益为主，保障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收益的科学分配与再利用。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" w:eastAsia="zh-CN"/>
        </w:rPr>
        <w:t>文物收藏单位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开发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取得的事业收入、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收入和其他收入等按规定统一上缴财政实行“收支两条线”，纳入本单位预算统一管理。经向市财政预算申请，专项经费可用于加强公益文化服务、研学课程开发、藏品征集、文创产品开发、数字化建设、文化传播推广、各类社教活动、绩效奖励等文博事业发展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（三）鼓励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" w:eastAsia="zh-CN"/>
        </w:rPr>
        <w:t>文物收藏单位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与各类市场主体充分沟通对接。实现与国有文旅文创公司、具有文旅文创经验的优秀民营企业的合作，采取IP授权、委托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" w:eastAsia="zh-CN"/>
        </w:rPr>
        <w:t>运营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、授权服务等多种方式在合作内容范围内达成合作协议。对基于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郑州市文物收藏单位藏品资源开发利用的奖补政策另行制定。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2A1254"/>
    <w:rsid w:val="3C97DCEA"/>
    <w:rsid w:val="3F5FBF95"/>
    <w:rsid w:val="5F3B7C34"/>
    <w:rsid w:val="71F51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2308</Words>
  <Characters>2335</Characters>
  <Paragraphs>32</Paragraphs>
  <TotalTime>3</TotalTime>
  <ScaleCrop>false</ScaleCrop>
  <LinksUpToDate>false</LinksUpToDate>
  <CharactersWithSpaces>2351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2023-08-24T14:19:00Z</dcterms:created>
  <dc:creator>LSA-AN00</dc:creator>
  <cp:lastModifiedBy>卞建龙</cp:lastModifiedBy>
  <dcterms:modified xsi:type="dcterms:W3CDTF">2023-09-11T17:46:38Z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dac63a26f60f4fad9b71cba5a3e2399f_21</vt:lpwstr>
  </property>
  <property fmtid="{D5CDD505-2E9C-101B-9397-08002B2CF9AE}" pid="3" name="KSOProductBuildVer">
    <vt:lpwstr>2052-11.8.2.9864</vt:lpwstr>
  </property>
</Properties>
</file>