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方正小标宋_GBK" w:eastAsia="方正小标宋简体" w:cs="方正小标宋_GBK"/>
          <w:snapToGrid w:val="0"/>
          <w:kern w:val="0"/>
          <w:sz w:val="44"/>
          <w:szCs w:val="44"/>
        </w:rPr>
      </w:pPr>
      <w:r>
        <w:rPr>
          <w:rFonts w:hint="default" w:ascii="方正小标宋简体" w:hAnsi="方正小标宋_GBK" w:eastAsia="方正小标宋简体" w:cs="方正小标宋_GBK"/>
          <w:snapToGrid w:val="0"/>
          <w:kern w:val="0"/>
          <w:sz w:val="44"/>
          <w:szCs w:val="44"/>
        </w:rPr>
        <w:t>郑州市文物局</w:t>
      </w:r>
    </w:p>
    <w:p>
      <w:pPr>
        <w:spacing w:line="560" w:lineRule="exact"/>
        <w:jc w:val="center"/>
        <w:rPr>
          <w:rFonts w:hint="eastAsia" w:ascii="方正小标宋简体" w:hAnsi="方正小标宋_GBK" w:eastAsia="方正小标宋简体" w:cs="方正小标宋_GBK"/>
          <w:snapToGrid w:val="0"/>
          <w:kern w:val="0"/>
          <w:sz w:val="44"/>
          <w:szCs w:val="44"/>
          <w:lang w:eastAsia="zh-CN"/>
        </w:rPr>
      </w:pPr>
      <w:r>
        <w:rPr>
          <w:rFonts w:hint="eastAsia" w:ascii="方正小标宋简体" w:hAnsi="方正小标宋_GBK" w:eastAsia="方正小标宋简体" w:cs="方正小标宋_GBK"/>
          <w:snapToGrid w:val="0"/>
          <w:kern w:val="0"/>
          <w:sz w:val="44"/>
          <w:szCs w:val="44"/>
        </w:rPr>
        <w:t>关于《郑州市加强巩县石窟保护利用工作方案》</w:t>
      </w:r>
      <w:r>
        <w:rPr>
          <w:rFonts w:hint="default" w:ascii="方正小标宋简体" w:hAnsi="方正小标宋_GBK" w:eastAsia="方正小标宋简体" w:cs="方正小标宋_GBK"/>
          <w:snapToGrid w:val="0"/>
          <w:kern w:val="0"/>
          <w:sz w:val="44"/>
          <w:szCs w:val="44"/>
        </w:rPr>
        <w:t>的</w:t>
      </w:r>
      <w:r>
        <w:rPr>
          <w:rFonts w:hint="eastAsia" w:ascii="方正小标宋简体" w:hAnsi="方正小标宋_GBK" w:eastAsia="方正小标宋简体" w:cs="方正小标宋_GBK"/>
          <w:snapToGrid w:val="0"/>
          <w:kern w:val="0"/>
          <w:sz w:val="44"/>
          <w:szCs w:val="44"/>
          <w:lang w:eastAsia="zh-CN"/>
        </w:rPr>
        <w:t>起草说明</w:t>
      </w:r>
    </w:p>
    <w:p>
      <w:pPr>
        <w:keepNext w:val="0"/>
        <w:keepLines w:val="0"/>
        <w:pageBreakBefore w:val="0"/>
        <w:widowControl w:val="0"/>
        <w:kinsoku/>
        <w:wordWrap/>
        <w:topLinePunct w:val="0"/>
        <w:bidi w:val="0"/>
        <w:snapToGrid/>
        <w:spacing w:line="540" w:lineRule="exact"/>
        <w:jc w:val="center"/>
        <w:rPr>
          <w:rFonts w:hint="eastAsia" w:ascii="方正小标宋简体" w:hAnsi="方正小标宋_GBK" w:eastAsia="方正小标宋简体" w:cs="方正小标宋_GBK"/>
          <w:snapToGrid w:val="0"/>
          <w:kern w:val="0"/>
          <w:sz w:val="44"/>
          <w:szCs w:val="44"/>
        </w:rPr>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topLinePunct w:val="0"/>
        <w:bidi w:val="0"/>
        <w:snapToGrid/>
        <w:spacing w:line="540" w:lineRule="exact"/>
        <w:ind w:firstLine="640" w:firstLineChars="200"/>
        <w:rPr>
          <w:rFonts w:ascii="黑体" w:hAnsi="黑体" w:eastAsia="黑体" w:cs="宋体"/>
          <w:color w:val="000000"/>
          <w:kern w:val="0"/>
          <w:sz w:val="32"/>
          <w:szCs w:val="32"/>
        </w:rPr>
      </w:pPr>
      <w:r>
        <w:rPr>
          <w:rFonts w:ascii="黑体" w:hAnsi="黑体" w:eastAsia="黑体"/>
          <w:color w:val="000000"/>
          <w:sz w:val="32"/>
          <w:szCs w:val="32"/>
          <w:shd w:val="clear" w:color="auto" w:fill="FFFFFF"/>
        </w:rPr>
        <w:t>一、制定背景</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topLinePunct w:val="0"/>
        <w:bidi w:val="0"/>
        <w:snapToGrid/>
        <w:spacing w:line="540" w:lineRule="exact"/>
        <w:ind w:firstLine="640" w:firstLineChars="200"/>
        <w:rPr>
          <w:rFonts w:ascii="仿宋_GB2312" w:hAnsi="宋体" w:eastAsia="仿宋_GB2312" w:cs="宋体"/>
          <w:color w:val="000000"/>
          <w:kern w:val="0"/>
          <w:sz w:val="32"/>
          <w:szCs w:val="32"/>
        </w:rPr>
      </w:pPr>
      <w:r>
        <w:rPr>
          <w:rFonts w:hint="eastAsia" w:ascii="仿宋" w:hAnsi="仿宋" w:eastAsia="仿宋"/>
          <w:color w:val="000000"/>
          <w:sz w:val="32"/>
          <w:szCs w:val="24"/>
        </w:rPr>
        <w:t>为贯彻落实《国务院办公厅关于加强石窟寺保护利用工作的 指导意见》（国办发</w:t>
      </w:r>
      <w:r>
        <w:rPr>
          <w:rFonts w:hint="eastAsia" w:ascii="仿宋_GB2312" w:hAnsi="仿宋_GB2312" w:eastAsia="仿宋_GB2312"/>
          <w:color w:val="000000"/>
          <w:sz w:val="32"/>
          <w:szCs w:val="24"/>
        </w:rPr>
        <w:t>〔</w:t>
      </w:r>
      <w:r>
        <w:rPr>
          <w:rFonts w:hint="eastAsia" w:ascii="仿宋" w:hAnsi="仿宋" w:eastAsia="仿宋"/>
          <w:color w:val="000000"/>
          <w:sz w:val="32"/>
          <w:szCs w:val="24"/>
        </w:rPr>
        <w:t>2020</w:t>
      </w:r>
      <w:r>
        <w:rPr>
          <w:rFonts w:hint="eastAsia" w:ascii="仿宋_GB2312" w:hAnsi="仿宋_GB2312" w:eastAsia="仿宋_GB2312"/>
          <w:color w:val="000000"/>
          <w:sz w:val="32"/>
          <w:szCs w:val="24"/>
        </w:rPr>
        <w:t>〕</w:t>
      </w:r>
      <w:r>
        <w:rPr>
          <w:rFonts w:hint="eastAsia" w:ascii="仿宋" w:hAnsi="仿宋" w:eastAsia="仿宋"/>
          <w:color w:val="000000"/>
          <w:sz w:val="32"/>
          <w:szCs w:val="24"/>
        </w:rPr>
        <w:t>41号）、《河南省人民政府办公厅关于印发河南省加强石窟寺保护利用工作方案的通知》（豫政办</w:t>
      </w:r>
      <w:r>
        <w:rPr>
          <w:rFonts w:hint="eastAsia" w:ascii="仿宋_GB2312" w:hAnsi="仿宋_GB2312" w:eastAsia="仿宋_GB2312"/>
          <w:color w:val="000000"/>
          <w:sz w:val="32"/>
          <w:szCs w:val="24"/>
        </w:rPr>
        <w:t>〔</w:t>
      </w:r>
      <w:r>
        <w:rPr>
          <w:rFonts w:hint="eastAsia" w:ascii="仿宋" w:hAnsi="仿宋" w:eastAsia="仿宋"/>
          <w:color w:val="000000"/>
          <w:sz w:val="32"/>
          <w:szCs w:val="24"/>
        </w:rPr>
        <w:t>2021</w:t>
      </w:r>
      <w:r>
        <w:rPr>
          <w:rFonts w:hint="eastAsia" w:ascii="仿宋_GB2312" w:hAnsi="仿宋_GB2312" w:eastAsia="仿宋_GB2312"/>
          <w:color w:val="000000"/>
          <w:sz w:val="32"/>
          <w:szCs w:val="24"/>
        </w:rPr>
        <w:t>〕</w:t>
      </w:r>
      <w:r>
        <w:rPr>
          <w:rFonts w:hint="eastAsia" w:ascii="仿宋" w:hAnsi="仿宋" w:eastAsia="仿宋"/>
          <w:color w:val="000000"/>
          <w:sz w:val="32"/>
          <w:szCs w:val="24"/>
        </w:rPr>
        <w:t>37号），切实加强石窟寺保护利用工作</w:t>
      </w:r>
      <w:r>
        <w:rPr>
          <w:rFonts w:hint="default" w:ascii="仿宋" w:hAnsi="仿宋" w:eastAsia="仿宋"/>
          <w:color w:val="000000"/>
          <w:sz w:val="32"/>
          <w:szCs w:val="24"/>
        </w:rPr>
        <w:t>，</w:t>
      </w:r>
      <w:r>
        <w:rPr>
          <w:rFonts w:hint="eastAsia" w:ascii="Times New Roman" w:hAnsi="Times New Roman" w:eastAsia="仿宋_GB2312" w:cs="仿宋_GB2312"/>
          <w:snapToGrid w:val="0"/>
          <w:kern w:val="0"/>
          <w:sz w:val="32"/>
          <w:szCs w:val="32"/>
        </w:rPr>
        <w:t>市</w:t>
      </w:r>
      <w:r>
        <w:rPr>
          <w:rFonts w:hint="default" w:ascii="Times New Roman" w:hAnsi="Times New Roman" w:eastAsia="仿宋_GB2312" w:cs="仿宋_GB2312"/>
          <w:snapToGrid w:val="0"/>
          <w:kern w:val="0"/>
          <w:sz w:val="32"/>
          <w:szCs w:val="32"/>
        </w:rPr>
        <w:t>文物局</w:t>
      </w:r>
      <w:r>
        <w:rPr>
          <w:rFonts w:hint="eastAsia" w:ascii="Times New Roman" w:hAnsi="Times New Roman" w:eastAsia="仿宋_GB2312" w:cs="仿宋_GB2312"/>
          <w:snapToGrid w:val="0"/>
          <w:kern w:val="0"/>
          <w:sz w:val="32"/>
          <w:szCs w:val="32"/>
        </w:rPr>
        <w:t>会同相关部门起草了</w:t>
      </w:r>
      <w:r>
        <w:rPr>
          <w:rFonts w:hint="eastAsia" w:ascii="仿宋_GB2312" w:hAnsi="宋体" w:eastAsia="仿宋_GB2312" w:cs="宋体"/>
          <w:color w:val="000000"/>
          <w:kern w:val="0"/>
          <w:sz w:val="32"/>
          <w:szCs w:val="32"/>
        </w:rPr>
        <w:t>《郑州市加强巩县石窟保护利用工作方案》（以下简称&lt;</w:t>
      </w:r>
      <w:r>
        <w:rPr>
          <w:rFonts w:hint="default" w:ascii="仿宋_GB2312" w:hAnsi="宋体" w:eastAsia="仿宋_GB2312" w:cs="宋体"/>
          <w:color w:val="000000"/>
          <w:kern w:val="0"/>
          <w:sz w:val="32"/>
          <w:szCs w:val="32"/>
        </w:rPr>
        <w:t>方案</w:t>
      </w:r>
      <w:r>
        <w:rPr>
          <w:rFonts w:hint="eastAsia" w:ascii="仿宋_GB2312" w:hAnsi="宋体" w:eastAsia="仿宋_GB2312" w:cs="宋体"/>
          <w:color w:val="000000"/>
          <w:kern w:val="0"/>
          <w:sz w:val="32"/>
          <w:szCs w:val="32"/>
        </w:rPr>
        <w:t>&gt;）。</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topLinePunct w:val="0"/>
        <w:bidi w:val="0"/>
        <w:snapToGrid/>
        <w:spacing w:line="540" w:lineRule="exact"/>
        <w:ind w:firstLine="640" w:firstLineChars="200"/>
        <w:rPr>
          <w:rFonts w:hint="eastAsia" w:ascii="黑体" w:hAnsi="黑体" w:eastAsia="黑体"/>
          <w:color w:val="000000"/>
          <w:sz w:val="32"/>
          <w:szCs w:val="32"/>
          <w:shd w:val="clear" w:color="auto" w:fill="FFFFFF"/>
          <w:lang w:eastAsia="zh-CN"/>
        </w:rPr>
      </w:pPr>
      <w:r>
        <w:rPr>
          <w:rFonts w:hint="eastAsia" w:ascii="黑体" w:hAnsi="黑体" w:eastAsia="黑体"/>
          <w:color w:val="000000"/>
          <w:sz w:val="32"/>
          <w:szCs w:val="32"/>
          <w:shd w:val="clear" w:color="auto" w:fill="FFFFFF"/>
          <w:lang w:eastAsia="zh-CN"/>
        </w:rPr>
        <w:t>二、起草过程</w:t>
      </w:r>
    </w:p>
    <w:p>
      <w:pPr>
        <w:keepNext w:val="0"/>
        <w:keepLines w:val="0"/>
        <w:pageBreakBefore w:val="0"/>
        <w:widowControl w:val="0"/>
        <w:kinsoku/>
        <w:wordWrap/>
        <w:overflowPunct w:val="0"/>
        <w:topLinePunct w:val="0"/>
        <w:autoSpaceDE w:val="0"/>
        <w:autoSpaceDN w:val="0"/>
        <w:bidi w:val="0"/>
        <w:adjustRightInd w:val="0"/>
        <w:snapToGrid/>
        <w:spacing w:line="540" w:lineRule="exact"/>
        <w:ind w:firstLine="640" w:firstLineChars="200"/>
        <w:textAlignment w:val="baseline"/>
        <w:rPr>
          <w:rFonts w:hint="eastAsia" w:ascii="Times New Roman" w:hAnsi="Times New Roman" w:eastAsia="仿宋_GB2312" w:cs="仿宋_GB2312"/>
          <w:snapToGrid w:val="0"/>
          <w:kern w:val="0"/>
          <w:sz w:val="32"/>
          <w:szCs w:val="32"/>
          <w:lang w:val="en-US" w:eastAsia="zh-CN"/>
        </w:rPr>
      </w:pPr>
      <w:r>
        <w:rPr>
          <w:rFonts w:hint="eastAsia" w:ascii="Times New Roman" w:hAnsi="Times New Roman" w:eastAsia="仿宋_GB2312" w:cs="仿宋_GB2312"/>
          <w:snapToGrid w:val="0"/>
          <w:kern w:val="0"/>
          <w:sz w:val="32"/>
          <w:szCs w:val="32"/>
          <w:lang w:eastAsia="zh-CN"/>
        </w:rPr>
        <w:t>《郑州市加强巩县石窟保护利用工作方案》主要由市文物局</w:t>
      </w:r>
      <w:r>
        <w:rPr>
          <w:rFonts w:hint="eastAsia" w:ascii="Times New Roman" w:hAnsi="Times New Roman" w:eastAsia="仿宋_GB2312" w:cs="仿宋_GB2312"/>
          <w:snapToGrid w:val="0"/>
          <w:kern w:val="0"/>
          <w:sz w:val="32"/>
          <w:szCs w:val="32"/>
          <w:lang w:val="en-US" w:eastAsia="zh-CN"/>
        </w:rPr>
        <w:t>具体组织编制起草，形成讨论稿后，向</w:t>
      </w:r>
      <w:r>
        <w:rPr>
          <w:rFonts w:hint="default" w:ascii="Times New Roman" w:hAnsi="Times New Roman" w:eastAsia="仿宋_GB2312" w:cs="仿宋_GB2312"/>
          <w:snapToGrid w:val="0"/>
          <w:kern w:val="0"/>
          <w:sz w:val="32"/>
          <w:szCs w:val="32"/>
          <w:lang w:val="en-US" w:eastAsia="zh-CN"/>
        </w:rPr>
        <w:t>市</w:t>
      </w:r>
      <w:r>
        <w:rPr>
          <w:rFonts w:hint="eastAsia" w:ascii="Times New Roman" w:hAnsi="Times New Roman" w:eastAsia="仿宋_GB2312" w:cs="仿宋_GB2312"/>
          <w:snapToGrid w:val="0"/>
          <w:kern w:val="0"/>
          <w:sz w:val="32"/>
          <w:szCs w:val="32"/>
          <w:lang w:val="en-US" w:eastAsia="zh-CN"/>
        </w:rPr>
        <w:t>财政局</w:t>
      </w:r>
      <w:r>
        <w:rPr>
          <w:rFonts w:hint="default" w:ascii="Times New Roman" w:hAnsi="Times New Roman" w:eastAsia="仿宋_GB2312" w:cs="仿宋_GB2312"/>
          <w:snapToGrid w:val="0"/>
          <w:kern w:val="0"/>
          <w:sz w:val="32"/>
          <w:szCs w:val="32"/>
          <w:lang w:val="en-US" w:eastAsia="zh-CN"/>
        </w:rPr>
        <w:t>、市</w:t>
      </w:r>
      <w:r>
        <w:rPr>
          <w:rFonts w:hint="eastAsia" w:ascii="Times New Roman" w:hAnsi="Times New Roman" w:eastAsia="仿宋_GB2312" w:cs="仿宋_GB2312"/>
          <w:snapToGrid w:val="0"/>
          <w:kern w:val="0"/>
          <w:sz w:val="32"/>
          <w:szCs w:val="32"/>
          <w:lang w:val="en-US" w:eastAsia="zh-CN"/>
        </w:rPr>
        <w:t>发改委</w:t>
      </w:r>
      <w:r>
        <w:rPr>
          <w:rFonts w:hint="default" w:ascii="Times New Roman" w:hAnsi="Times New Roman" w:eastAsia="仿宋_GB2312" w:cs="仿宋_GB2312"/>
          <w:snapToGrid w:val="0"/>
          <w:kern w:val="0"/>
          <w:sz w:val="32"/>
          <w:szCs w:val="32"/>
          <w:lang w:val="en-US" w:eastAsia="zh-CN"/>
        </w:rPr>
        <w:t>、市</w:t>
      </w:r>
      <w:r>
        <w:rPr>
          <w:rFonts w:hint="eastAsia" w:ascii="Times New Roman" w:hAnsi="Times New Roman" w:eastAsia="仿宋_GB2312" w:cs="仿宋_GB2312"/>
          <w:snapToGrid w:val="0"/>
          <w:kern w:val="0"/>
          <w:sz w:val="32"/>
          <w:szCs w:val="32"/>
          <w:lang w:val="en-US" w:eastAsia="zh-CN"/>
        </w:rPr>
        <w:t>自然</w:t>
      </w:r>
      <w:r>
        <w:rPr>
          <w:rFonts w:hint="default" w:ascii="Times New Roman" w:hAnsi="Times New Roman" w:eastAsia="仿宋_GB2312" w:cs="仿宋_GB2312"/>
          <w:snapToGrid w:val="0"/>
          <w:kern w:val="0"/>
          <w:sz w:val="32"/>
          <w:szCs w:val="32"/>
          <w:lang w:val="en-US" w:eastAsia="zh-CN"/>
        </w:rPr>
        <w:t>资源</w:t>
      </w:r>
      <w:r>
        <w:rPr>
          <w:rFonts w:hint="eastAsia" w:ascii="Times New Roman" w:hAnsi="Times New Roman" w:eastAsia="仿宋_GB2312" w:cs="仿宋_GB2312"/>
          <w:snapToGrid w:val="0"/>
          <w:kern w:val="0"/>
          <w:sz w:val="32"/>
          <w:szCs w:val="32"/>
          <w:lang w:val="en-US" w:eastAsia="zh-CN"/>
        </w:rPr>
        <w:t>和</w:t>
      </w:r>
      <w:r>
        <w:rPr>
          <w:rFonts w:hint="default" w:ascii="Times New Roman" w:hAnsi="Times New Roman" w:eastAsia="仿宋_GB2312" w:cs="仿宋_GB2312"/>
          <w:snapToGrid w:val="0"/>
          <w:kern w:val="0"/>
          <w:sz w:val="32"/>
          <w:szCs w:val="32"/>
          <w:lang w:val="en-US" w:eastAsia="zh-CN"/>
        </w:rPr>
        <w:t>规划局、</w:t>
      </w:r>
      <w:r>
        <w:rPr>
          <w:rFonts w:hint="eastAsia" w:ascii="Times New Roman" w:hAnsi="Times New Roman" w:eastAsia="仿宋_GB2312" w:cs="仿宋_GB2312"/>
          <w:snapToGrid w:val="0"/>
          <w:kern w:val="0"/>
          <w:sz w:val="32"/>
          <w:szCs w:val="32"/>
          <w:lang w:val="en-US" w:eastAsia="zh-CN"/>
        </w:rPr>
        <w:t>巩义市人民政府</w:t>
      </w:r>
      <w:r>
        <w:rPr>
          <w:rFonts w:hint="default" w:ascii="Times New Roman" w:hAnsi="Times New Roman" w:eastAsia="仿宋_GB2312" w:cs="仿宋_GB2312"/>
          <w:snapToGrid w:val="0"/>
          <w:kern w:val="0"/>
          <w:sz w:val="32"/>
          <w:szCs w:val="32"/>
          <w:lang w:val="en-US" w:eastAsia="zh-CN"/>
        </w:rPr>
        <w:t>等4家</w:t>
      </w:r>
      <w:r>
        <w:rPr>
          <w:rFonts w:hint="eastAsia" w:ascii="Times New Roman" w:hAnsi="Times New Roman" w:eastAsia="仿宋_GB2312" w:cs="仿宋_GB2312"/>
          <w:snapToGrid w:val="0"/>
          <w:kern w:val="0"/>
          <w:sz w:val="32"/>
          <w:szCs w:val="32"/>
          <w:lang w:val="en-US" w:eastAsia="zh-CN"/>
        </w:rPr>
        <w:t>业务相关</w:t>
      </w:r>
      <w:r>
        <w:rPr>
          <w:rFonts w:hint="default" w:ascii="Times New Roman" w:hAnsi="Times New Roman" w:eastAsia="仿宋_GB2312" w:cs="仿宋_GB2312"/>
          <w:snapToGrid w:val="0"/>
          <w:kern w:val="0"/>
          <w:sz w:val="32"/>
          <w:szCs w:val="32"/>
          <w:lang w:val="en-US" w:eastAsia="zh-CN"/>
        </w:rPr>
        <w:t>单位</w:t>
      </w:r>
      <w:r>
        <w:rPr>
          <w:rFonts w:hint="eastAsia" w:ascii="Times New Roman" w:hAnsi="Times New Roman" w:eastAsia="仿宋_GB2312" w:cs="仿宋_GB2312"/>
          <w:snapToGrid w:val="0"/>
          <w:kern w:val="0"/>
          <w:sz w:val="32"/>
          <w:szCs w:val="32"/>
          <w:lang w:val="en-US" w:eastAsia="zh-CN"/>
        </w:rPr>
        <w:t>征求</w:t>
      </w:r>
      <w:r>
        <w:rPr>
          <w:rFonts w:hint="default" w:ascii="Times New Roman" w:hAnsi="Times New Roman" w:eastAsia="仿宋_GB2312" w:cs="仿宋_GB2312"/>
          <w:snapToGrid w:val="0"/>
          <w:kern w:val="0"/>
          <w:sz w:val="32"/>
          <w:szCs w:val="32"/>
          <w:lang w:val="en-US" w:eastAsia="zh-CN"/>
        </w:rPr>
        <w:t>意见</w:t>
      </w:r>
      <w:r>
        <w:rPr>
          <w:rFonts w:hint="eastAsia" w:ascii="Times New Roman" w:hAnsi="Times New Roman" w:eastAsia="仿宋_GB2312" w:cs="仿宋_GB2312"/>
          <w:snapToGrid w:val="0"/>
          <w:kern w:val="0"/>
          <w:sz w:val="32"/>
          <w:szCs w:val="32"/>
          <w:lang w:val="en-US" w:eastAsia="zh-CN"/>
        </w:rPr>
        <w:t>，并根据收到的意见建议进行了修改完善。</w:t>
      </w:r>
      <w:bookmarkStart w:id="0" w:name="_GoBack"/>
      <w:bookmarkEnd w:id="0"/>
    </w:p>
    <w:p>
      <w:pPr>
        <w:keepNext w:val="0"/>
        <w:keepLines w:val="0"/>
        <w:pageBreakBefore w:val="0"/>
        <w:widowControl w:val="0"/>
        <w:pBdr>
          <w:top w:val="none" w:color="auto" w:sz="0" w:space="1"/>
          <w:left w:val="none" w:color="auto" w:sz="0" w:space="4"/>
          <w:bottom w:val="none" w:color="auto" w:sz="0" w:space="1"/>
          <w:right w:val="none" w:color="auto" w:sz="0" w:space="4"/>
        </w:pBdr>
        <w:kinsoku/>
        <w:wordWrap/>
        <w:topLinePunct w:val="0"/>
        <w:bidi w:val="0"/>
        <w:snapToGrid/>
        <w:spacing w:line="54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lang w:eastAsia="zh-CN"/>
        </w:rPr>
        <w:t>三</w:t>
      </w:r>
      <w:r>
        <w:rPr>
          <w:rFonts w:hint="eastAsia" w:ascii="黑体" w:hAnsi="黑体" w:eastAsia="黑体" w:cs="宋体"/>
          <w:color w:val="000000"/>
          <w:kern w:val="0"/>
          <w:sz w:val="32"/>
          <w:szCs w:val="32"/>
        </w:rPr>
        <w:t>、主要内容</w:t>
      </w:r>
    </w:p>
    <w:p>
      <w:pPr>
        <w:keepNext w:val="0"/>
        <w:keepLines w:val="0"/>
        <w:pageBreakBefore w:val="0"/>
        <w:widowControl w:val="0"/>
        <w:kinsoku/>
        <w:wordWrap/>
        <w:overflowPunct w:val="0"/>
        <w:topLinePunct w:val="0"/>
        <w:autoSpaceDE w:val="0"/>
        <w:autoSpaceDN w:val="0"/>
        <w:bidi w:val="0"/>
        <w:adjustRightInd w:val="0"/>
        <w:snapToGrid/>
        <w:spacing w:line="540" w:lineRule="exact"/>
        <w:ind w:firstLine="640" w:firstLineChars="200"/>
        <w:textAlignment w:val="baseline"/>
        <w:rPr>
          <w:rFonts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w:t>
      </w:r>
      <w:r>
        <w:rPr>
          <w:rFonts w:hint="default" w:ascii="Times New Roman" w:hAnsi="Times New Roman" w:eastAsia="仿宋_GB2312" w:cs="仿宋_GB2312"/>
          <w:snapToGrid w:val="0"/>
          <w:kern w:val="0"/>
          <w:sz w:val="32"/>
          <w:szCs w:val="32"/>
        </w:rPr>
        <w:t>方案</w:t>
      </w:r>
      <w:r>
        <w:rPr>
          <w:rFonts w:hint="eastAsia" w:ascii="Times New Roman" w:hAnsi="Times New Roman" w:eastAsia="仿宋_GB2312" w:cs="仿宋_GB2312"/>
          <w:snapToGrid w:val="0"/>
          <w:kern w:val="0"/>
          <w:sz w:val="32"/>
          <w:szCs w:val="32"/>
        </w:rPr>
        <w:t>》</w:t>
      </w:r>
      <w:r>
        <w:rPr>
          <w:rFonts w:hint="default" w:ascii="Times New Roman" w:hAnsi="Times New Roman" w:eastAsia="仿宋_GB2312" w:cs="仿宋_GB2312"/>
          <w:snapToGrid w:val="0"/>
          <w:kern w:val="0"/>
          <w:sz w:val="32"/>
          <w:szCs w:val="32"/>
        </w:rPr>
        <w:t>主要内容包括三个部分：总体要求、主要任务、实施保障</w:t>
      </w:r>
      <w:r>
        <w:rPr>
          <w:rFonts w:hint="eastAsia" w:ascii="Times New Roman" w:hAnsi="Times New Roman" w:eastAsia="仿宋_GB2312" w:cs="仿宋_GB2312"/>
          <w:snapToGrid w:val="0"/>
          <w:kern w:val="0"/>
          <w:sz w:val="32"/>
          <w:szCs w:val="32"/>
        </w:rPr>
        <w:t>。</w:t>
      </w:r>
    </w:p>
    <w:p>
      <w:pPr>
        <w:keepNext w:val="0"/>
        <w:keepLines w:val="0"/>
        <w:pageBreakBefore w:val="0"/>
        <w:widowControl w:val="0"/>
        <w:kinsoku/>
        <w:wordWrap/>
        <w:topLinePunct w:val="0"/>
        <w:bidi w:val="0"/>
        <w:snapToGrid/>
        <w:spacing w:line="540" w:lineRule="exact"/>
        <w:ind w:firstLine="642" w:firstLineChars="200"/>
        <w:rPr>
          <w:rFonts w:hint="eastAsia" w:ascii="仿宋" w:hAnsi="仿宋" w:eastAsia="仿宋"/>
          <w:color w:val="000000"/>
          <w:sz w:val="32"/>
          <w:szCs w:val="24"/>
        </w:rPr>
      </w:pPr>
      <w:r>
        <w:rPr>
          <w:rFonts w:hint="eastAsia" w:ascii="仿宋_GB2312" w:hAnsi="仿宋_GB2312" w:eastAsia="仿宋_GB2312" w:cs="仿宋_GB2312"/>
          <w:b/>
          <w:bCs/>
          <w:sz w:val="32"/>
          <w:szCs w:val="32"/>
        </w:rPr>
        <w:t>第一部分</w:t>
      </w:r>
      <w:r>
        <w:rPr>
          <w:rFonts w:hint="default" w:ascii="仿宋_GB2312" w:hAnsi="仿宋_GB2312" w:eastAsia="仿宋_GB2312" w:cs="仿宋_GB2312"/>
          <w:b/>
          <w:bCs/>
          <w:sz w:val="32"/>
          <w:szCs w:val="32"/>
        </w:rPr>
        <w:t>提出了巩县石窟保护利用的总体要求。</w:t>
      </w:r>
      <w:r>
        <w:rPr>
          <w:rFonts w:hint="eastAsia" w:ascii="仿宋" w:hAnsi="仿宋" w:eastAsia="仿宋"/>
          <w:color w:val="000000"/>
          <w:sz w:val="32"/>
          <w:szCs w:val="24"/>
        </w:rPr>
        <w:t>以习近平新时代中国特色社会主义思想为指导，深入贯彻落实习近平总书记关于文物工作系列重要论述精神，在上级部门的指导下，提升研究水平，深化科学研究，坚持保护第一，推进合理利用，全面加强巩县石窟保护利用工作。</w:t>
      </w:r>
    </w:p>
    <w:p>
      <w:pPr>
        <w:keepNext w:val="0"/>
        <w:keepLines w:val="0"/>
        <w:pageBreakBefore w:val="0"/>
        <w:widowControl w:val="0"/>
        <w:kinsoku/>
        <w:wordWrap/>
        <w:topLinePunct w:val="0"/>
        <w:bidi w:val="0"/>
        <w:snapToGrid/>
        <w:spacing w:line="540" w:lineRule="exact"/>
        <w:rPr>
          <w:rFonts w:hint="default" w:ascii="仿宋" w:hAnsi="仿宋" w:eastAsia="仿宋"/>
          <w:color w:val="000000"/>
          <w:sz w:val="32"/>
          <w:szCs w:val="24"/>
        </w:rPr>
      </w:pPr>
      <w:r>
        <w:rPr>
          <w:rFonts w:hint="default"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第二部分</w:t>
      </w:r>
      <w:r>
        <w:rPr>
          <w:rFonts w:hint="default" w:ascii="仿宋_GB2312" w:hAnsi="仿宋_GB2312" w:eastAsia="仿宋_GB2312" w:cs="仿宋_GB2312"/>
          <w:b/>
          <w:bCs/>
          <w:sz w:val="32"/>
          <w:szCs w:val="32"/>
        </w:rPr>
        <w:t>从七个方面</w:t>
      </w:r>
      <w:r>
        <w:rPr>
          <w:rFonts w:hint="eastAsia" w:ascii="仿宋_GB2312" w:hAnsi="仿宋_GB2312" w:eastAsia="仿宋_GB2312" w:cs="仿宋_GB2312"/>
          <w:b/>
          <w:bCs/>
          <w:sz w:val="32"/>
          <w:szCs w:val="32"/>
        </w:rPr>
        <w:t>明确了</w:t>
      </w:r>
      <w:r>
        <w:rPr>
          <w:rFonts w:hint="default" w:ascii="仿宋_GB2312" w:hAnsi="仿宋_GB2312" w:eastAsia="仿宋_GB2312" w:cs="仿宋_GB2312"/>
          <w:b/>
          <w:bCs/>
          <w:sz w:val="32"/>
          <w:szCs w:val="32"/>
        </w:rPr>
        <w:t>巩县石窟保护利用的基本任务</w:t>
      </w:r>
      <w:r>
        <w:rPr>
          <w:rFonts w:hint="eastAsia" w:ascii="仿宋_GB2312" w:hAnsi="仿宋_GB2312" w:eastAsia="仿宋_GB2312" w:cs="仿宋_GB2312"/>
          <w:b/>
          <w:bCs/>
          <w:sz w:val="32"/>
          <w:szCs w:val="32"/>
        </w:rPr>
        <w:t>。</w:t>
      </w:r>
      <w:r>
        <w:rPr>
          <w:rFonts w:hint="default" w:ascii="仿宋" w:hAnsi="仿宋" w:eastAsia="仿宋"/>
          <w:color w:val="000000"/>
          <w:sz w:val="32"/>
          <w:szCs w:val="24"/>
        </w:rPr>
        <w:t>一是</w:t>
      </w:r>
      <w:r>
        <w:rPr>
          <w:rFonts w:hint="eastAsia" w:ascii="仿宋" w:hAnsi="仿宋" w:eastAsia="仿宋"/>
          <w:color w:val="000000"/>
          <w:sz w:val="32"/>
          <w:szCs w:val="24"/>
        </w:rPr>
        <w:t>严格落实保护规划</w:t>
      </w:r>
      <w:r>
        <w:rPr>
          <w:rFonts w:hint="default" w:ascii="仿宋" w:hAnsi="仿宋" w:eastAsia="仿宋"/>
          <w:color w:val="000000"/>
          <w:sz w:val="32"/>
          <w:szCs w:val="24"/>
        </w:rPr>
        <w:t>。</w:t>
      </w:r>
      <w:r>
        <w:rPr>
          <w:rFonts w:hint="eastAsia" w:ascii="仿宋" w:hAnsi="仿宋" w:eastAsia="仿宋"/>
          <w:color w:val="000000"/>
          <w:sz w:val="32"/>
          <w:szCs w:val="24"/>
        </w:rPr>
        <w:t>对《巩县石窟文物保护总体规划（2009—2025）》进行研究修编</w:t>
      </w:r>
      <w:r>
        <w:rPr>
          <w:rFonts w:hint="default" w:ascii="仿宋" w:hAnsi="仿宋" w:eastAsia="仿宋"/>
          <w:color w:val="000000"/>
          <w:sz w:val="32"/>
          <w:szCs w:val="24"/>
        </w:rPr>
        <w:t>，</w:t>
      </w:r>
      <w:r>
        <w:rPr>
          <w:rFonts w:hint="eastAsia" w:ascii="仿宋" w:hAnsi="仿宋" w:eastAsia="仿宋"/>
          <w:color w:val="000000"/>
          <w:sz w:val="32"/>
          <w:szCs w:val="24"/>
        </w:rPr>
        <w:t>将巩县石窟历史文化遗产空间信息纳入国土空间规划，加大规划执行力度</w:t>
      </w:r>
      <w:r>
        <w:rPr>
          <w:rFonts w:hint="default" w:ascii="仿宋" w:hAnsi="仿宋" w:eastAsia="仿宋"/>
          <w:color w:val="000000"/>
          <w:sz w:val="32"/>
          <w:szCs w:val="24"/>
        </w:rPr>
        <w:t>；二是</w:t>
      </w:r>
      <w:r>
        <w:rPr>
          <w:rFonts w:hint="eastAsia" w:ascii="仿宋" w:hAnsi="仿宋" w:eastAsia="仿宋"/>
          <w:color w:val="000000"/>
          <w:sz w:val="32"/>
          <w:szCs w:val="24"/>
        </w:rPr>
        <w:t>切实加强保护力度</w:t>
      </w:r>
      <w:r>
        <w:rPr>
          <w:rFonts w:hint="default" w:ascii="仿宋" w:hAnsi="仿宋" w:eastAsia="仿宋"/>
          <w:color w:val="000000"/>
          <w:sz w:val="32"/>
          <w:szCs w:val="24"/>
        </w:rPr>
        <w:t>。</w:t>
      </w:r>
      <w:r>
        <w:rPr>
          <w:rFonts w:hint="eastAsia" w:ascii="仿宋" w:hAnsi="仿宋" w:eastAsia="仿宋"/>
          <w:color w:val="000000"/>
          <w:sz w:val="32"/>
          <w:szCs w:val="24"/>
        </w:rPr>
        <w:t>健全保护管理机构和人员队伍</w:t>
      </w:r>
      <w:r>
        <w:rPr>
          <w:rFonts w:hint="default" w:ascii="仿宋" w:hAnsi="仿宋" w:eastAsia="仿宋"/>
          <w:color w:val="000000"/>
          <w:sz w:val="32"/>
          <w:szCs w:val="24"/>
        </w:rPr>
        <w:t>，</w:t>
      </w:r>
      <w:r>
        <w:rPr>
          <w:rFonts w:hint="eastAsia" w:ascii="仿宋" w:hAnsi="仿宋" w:eastAsia="仿宋"/>
          <w:color w:val="000000"/>
          <w:sz w:val="32"/>
          <w:szCs w:val="24"/>
        </w:rPr>
        <w:t>加大资金投入</w:t>
      </w:r>
      <w:r>
        <w:rPr>
          <w:rFonts w:hint="default" w:ascii="仿宋" w:hAnsi="仿宋" w:eastAsia="仿宋"/>
          <w:color w:val="000000"/>
          <w:sz w:val="32"/>
          <w:szCs w:val="24"/>
        </w:rPr>
        <w:t>；三是</w:t>
      </w:r>
      <w:r>
        <w:rPr>
          <w:rFonts w:hint="eastAsia" w:ascii="仿宋" w:hAnsi="仿宋" w:eastAsia="仿宋"/>
          <w:color w:val="000000"/>
          <w:sz w:val="32"/>
          <w:szCs w:val="24"/>
        </w:rPr>
        <w:t>统筹强化安全体系</w:t>
      </w:r>
      <w:r>
        <w:rPr>
          <w:rFonts w:hint="default" w:ascii="仿宋" w:hAnsi="仿宋" w:eastAsia="仿宋"/>
          <w:color w:val="000000"/>
          <w:sz w:val="32"/>
          <w:szCs w:val="24"/>
        </w:rPr>
        <w:t>。</w:t>
      </w:r>
      <w:r>
        <w:rPr>
          <w:rFonts w:hint="eastAsia" w:ascii="仿宋" w:hAnsi="仿宋" w:eastAsia="仿宋"/>
          <w:color w:val="000000"/>
          <w:sz w:val="32"/>
          <w:szCs w:val="24"/>
        </w:rPr>
        <w:t>加快实施巩县石窟安防工程</w:t>
      </w:r>
      <w:r>
        <w:rPr>
          <w:rFonts w:hint="default" w:ascii="仿宋" w:hAnsi="仿宋" w:eastAsia="仿宋"/>
          <w:color w:val="000000"/>
          <w:sz w:val="32"/>
          <w:szCs w:val="24"/>
        </w:rPr>
        <w:t>，</w:t>
      </w:r>
      <w:r>
        <w:rPr>
          <w:rFonts w:hint="eastAsia" w:ascii="仿宋" w:hAnsi="仿宋" w:eastAsia="仿宋"/>
          <w:color w:val="000000"/>
          <w:sz w:val="32"/>
          <w:szCs w:val="24"/>
        </w:rPr>
        <w:t>健全文物保护责任体系</w:t>
      </w:r>
      <w:r>
        <w:rPr>
          <w:rFonts w:hint="default" w:ascii="仿宋" w:hAnsi="仿宋" w:eastAsia="仿宋"/>
          <w:color w:val="000000"/>
          <w:sz w:val="32"/>
          <w:szCs w:val="24"/>
        </w:rPr>
        <w:t>；四是</w:t>
      </w:r>
      <w:r>
        <w:rPr>
          <w:rFonts w:hint="eastAsia" w:ascii="仿宋" w:hAnsi="仿宋" w:eastAsia="仿宋"/>
          <w:color w:val="000000"/>
          <w:sz w:val="32"/>
          <w:szCs w:val="24"/>
        </w:rPr>
        <w:t>加快提升配套服务</w:t>
      </w:r>
      <w:r>
        <w:rPr>
          <w:rFonts w:hint="default" w:ascii="仿宋" w:hAnsi="仿宋" w:eastAsia="仿宋"/>
          <w:color w:val="000000"/>
          <w:sz w:val="32"/>
          <w:szCs w:val="24"/>
        </w:rPr>
        <w:t>。</w:t>
      </w:r>
      <w:r>
        <w:rPr>
          <w:rFonts w:hint="eastAsia" w:ascii="仿宋" w:hAnsi="仿宋" w:eastAsia="仿宋"/>
          <w:color w:val="000000"/>
          <w:sz w:val="32"/>
          <w:szCs w:val="24"/>
        </w:rPr>
        <w:t>加快实施巩县石窟环境整治工程</w:t>
      </w:r>
      <w:r>
        <w:rPr>
          <w:rFonts w:hint="default" w:ascii="仿宋" w:hAnsi="仿宋" w:eastAsia="仿宋"/>
          <w:color w:val="000000"/>
          <w:sz w:val="32"/>
          <w:szCs w:val="24"/>
        </w:rPr>
        <w:t>，</w:t>
      </w:r>
      <w:r>
        <w:rPr>
          <w:rFonts w:hint="eastAsia" w:ascii="仿宋" w:hAnsi="仿宋" w:eastAsia="仿宋"/>
          <w:color w:val="000000"/>
          <w:sz w:val="32"/>
          <w:szCs w:val="24"/>
        </w:rPr>
        <w:t>完善巩县石窟标示解说系统、游客服务设施</w:t>
      </w:r>
      <w:r>
        <w:rPr>
          <w:rFonts w:hint="default" w:ascii="仿宋" w:hAnsi="仿宋" w:eastAsia="仿宋"/>
          <w:color w:val="000000"/>
          <w:sz w:val="32"/>
          <w:szCs w:val="24"/>
        </w:rPr>
        <w:t>；五是</w:t>
      </w:r>
      <w:r>
        <w:rPr>
          <w:rFonts w:hint="eastAsia" w:ascii="仿宋" w:hAnsi="仿宋" w:eastAsia="仿宋"/>
          <w:color w:val="000000"/>
          <w:sz w:val="32"/>
          <w:szCs w:val="24"/>
        </w:rPr>
        <w:t>筹备建设数字展馆</w:t>
      </w:r>
      <w:r>
        <w:rPr>
          <w:rFonts w:hint="default" w:ascii="仿宋" w:hAnsi="仿宋" w:eastAsia="仿宋"/>
          <w:color w:val="000000"/>
          <w:sz w:val="32"/>
          <w:szCs w:val="24"/>
        </w:rPr>
        <w:t>。</w:t>
      </w:r>
      <w:r>
        <w:rPr>
          <w:rFonts w:hint="eastAsia" w:ascii="仿宋" w:hAnsi="仿宋" w:eastAsia="仿宋"/>
          <w:color w:val="000000"/>
          <w:sz w:val="32"/>
          <w:szCs w:val="24"/>
        </w:rPr>
        <w:t>进行巩县石窟专项调查</w:t>
      </w:r>
      <w:r>
        <w:rPr>
          <w:rFonts w:hint="default" w:ascii="仿宋" w:hAnsi="仿宋" w:eastAsia="仿宋"/>
          <w:color w:val="000000"/>
          <w:sz w:val="32"/>
          <w:szCs w:val="24"/>
        </w:rPr>
        <w:t>，</w:t>
      </w:r>
      <w:r>
        <w:rPr>
          <w:rFonts w:hint="eastAsia" w:ascii="仿宋" w:hAnsi="仿宋" w:eastAsia="仿宋"/>
          <w:color w:val="000000"/>
          <w:sz w:val="32"/>
          <w:szCs w:val="24"/>
        </w:rPr>
        <w:t>启动巩县石窟数字化保护工程</w:t>
      </w:r>
      <w:r>
        <w:rPr>
          <w:rFonts w:hint="default" w:ascii="仿宋" w:hAnsi="仿宋" w:eastAsia="仿宋"/>
          <w:color w:val="000000"/>
          <w:sz w:val="32"/>
          <w:szCs w:val="24"/>
        </w:rPr>
        <w:t>，</w:t>
      </w:r>
      <w:r>
        <w:rPr>
          <w:rFonts w:hint="eastAsia" w:ascii="仿宋" w:hAnsi="仿宋" w:eastAsia="仿宋"/>
          <w:color w:val="000000"/>
          <w:sz w:val="32"/>
          <w:szCs w:val="24"/>
        </w:rPr>
        <w:t>筹备巩县石窟数字展馆</w:t>
      </w:r>
      <w:r>
        <w:rPr>
          <w:rFonts w:hint="default" w:ascii="仿宋" w:hAnsi="仿宋" w:eastAsia="仿宋"/>
          <w:color w:val="000000"/>
          <w:sz w:val="32"/>
          <w:szCs w:val="24"/>
        </w:rPr>
        <w:t>；六是</w:t>
      </w:r>
      <w:r>
        <w:rPr>
          <w:rFonts w:hint="eastAsia" w:ascii="仿宋" w:hAnsi="仿宋" w:eastAsia="仿宋"/>
          <w:color w:val="000000"/>
          <w:sz w:val="32"/>
          <w:szCs w:val="24"/>
        </w:rPr>
        <w:t>持续加强科研工作</w:t>
      </w:r>
      <w:r>
        <w:rPr>
          <w:rFonts w:hint="default" w:ascii="仿宋" w:hAnsi="仿宋" w:eastAsia="仿宋"/>
          <w:color w:val="000000"/>
          <w:sz w:val="32"/>
          <w:szCs w:val="24"/>
        </w:rPr>
        <w:t>。</w:t>
      </w:r>
      <w:r>
        <w:rPr>
          <w:rFonts w:hint="eastAsia" w:ascii="仿宋" w:hAnsi="仿宋" w:eastAsia="仿宋"/>
          <w:color w:val="000000"/>
          <w:sz w:val="32"/>
          <w:szCs w:val="24"/>
        </w:rPr>
        <w:t>培育石窟保护研究专业人才队伍</w:t>
      </w:r>
      <w:r>
        <w:rPr>
          <w:rFonts w:hint="default" w:ascii="仿宋" w:hAnsi="仿宋" w:eastAsia="仿宋"/>
          <w:color w:val="000000"/>
          <w:sz w:val="32"/>
          <w:szCs w:val="24"/>
        </w:rPr>
        <w:t>。</w:t>
      </w:r>
      <w:r>
        <w:rPr>
          <w:rFonts w:hint="eastAsia" w:ascii="仿宋" w:hAnsi="仿宋" w:eastAsia="仿宋"/>
          <w:color w:val="000000"/>
          <w:sz w:val="32"/>
          <w:szCs w:val="24"/>
        </w:rPr>
        <w:t>与知名高校、科研机构合作，举办巩县石窟文化学术交流活动。推进石窟考古研究</w:t>
      </w:r>
      <w:r>
        <w:rPr>
          <w:rFonts w:hint="default" w:ascii="仿宋" w:hAnsi="仿宋" w:eastAsia="仿宋"/>
          <w:color w:val="000000"/>
          <w:sz w:val="32"/>
          <w:szCs w:val="24"/>
        </w:rPr>
        <w:t>；七是</w:t>
      </w:r>
      <w:r>
        <w:rPr>
          <w:rFonts w:hint="eastAsia" w:ascii="仿宋" w:hAnsi="仿宋" w:eastAsia="仿宋"/>
          <w:color w:val="000000"/>
          <w:sz w:val="32"/>
          <w:szCs w:val="24"/>
        </w:rPr>
        <w:t>系统做好宣传展示</w:t>
      </w:r>
      <w:r>
        <w:rPr>
          <w:rFonts w:hint="default" w:ascii="仿宋" w:hAnsi="仿宋" w:eastAsia="仿宋"/>
          <w:color w:val="000000"/>
          <w:sz w:val="32"/>
          <w:szCs w:val="24"/>
        </w:rPr>
        <w:t>。</w:t>
      </w:r>
      <w:r>
        <w:rPr>
          <w:rFonts w:hint="eastAsia" w:ascii="仿宋" w:hAnsi="仿宋" w:eastAsia="仿宋"/>
          <w:color w:val="000000"/>
          <w:sz w:val="32"/>
          <w:szCs w:val="24"/>
        </w:rPr>
        <w:t>定期开展文物法律法规进村（社区）入户宣传活动</w:t>
      </w:r>
      <w:r>
        <w:rPr>
          <w:rFonts w:hint="default" w:ascii="仿宋" w:hAnsi="仿宋" w:eastAsia="仿宋"/>
          <w:color w:val="000000"/>
          <w:sz w:val="32"/>
          <w:szCs w:val="24"/>
        </w:rPr>
        <w:t>。</w:t>
      </w:r>
      <w:r>
        <w:rPr>
          <w:rFonts w:hint="eastAsia" w:ascii="仿宋" w:hAnsi="仿宋" w:eastAsia="仿宋"/>
          <w:color w:val="000000"/>
          <w:sz w:val="32"/>
          <w:szCs w:val="24"/>
        </w:rPr>
        <w:t>以</w:t>
      </w:r>
      <w:r>
        <w:rPr>
          <w:rFonts w:hint="default" w:ascii="仿宋" w:hAnsi="仿宋" w:eastAsia="仿宋"/>
          <w:color w:val="000000"/>
          <w:sz w:val="32"/>
          <w:szCs w:val="24"/>
        </w:rPr>
        <w:t>重</w:t>
      </w:r>
      <w:r>
        <w:rPr>
          <w:rFonts w:hint="eastAsia" w:ascii="仿宋" w:hAnsi="仿宋" w:eastAsia="仿宋"/>
          <w:color w:val="000000"/>
          <w:sz w:val="32"/>
          <w:szCs w:val="24"/>
        </w:rPr>
        <w:t>大节庆、活动为契机积极宣传教育</w:t>
      </w:r>
      <w:r>
        <w:rPr>
          <w:rFonts w:hint="default" w:ascii="仿宋" w:hAnsi="仿宋" w:eastAsia="仿宋"/>
          <w:color w:val="000000"/>
          <w:sz w:val="32"/>
          <w:szCs w:val="24"/>
        </w:rPr>
        <w:t>。</w:t>
      </w:r>
    </w:p>
    <w:p>
      <w:pPr>
        <w:keepNext w:val="0"/>
        <w:keepLines w:val="0"/>
        <w:pageBreakBefore w:val="0"/>
        <w:widowControl w:val="0"/>
        <w:kinsoku/>
        <w:wordWrap/>
        <w:topLinePunct w:val="0"/>
        <w:bidi w:val="0"/>
        <w:snapToGrid/>
        <w:spacing w:line="540" w:lineRule="exact"/>
        <w:ind w:firstLine="642" w:firstLineChars="200"/>
        <w:rPr>
          <w:rFonts w:hint="default" w:ascii="仿宋_GB2312" w:hAnsi="仿宋_GB2312" w:eastAsia="仿宋_GB2312" w:cs="仿宋_GB2312"/>
          <w:bCs/>
          <w:sz w:val="32"/>
          <w:szCs w:val="32"/>
        </w:rPr>
      </w:pPr>
      <w:r>
        <w:rPr>
          <w:rFonts w:hint="eastAsia" w:ascii="仿宋_GB2312" w:hAnsi="仿宋_GB2312" w:eastAsia="仿宋_GB2312" w:cs="仿宋_GB2312"/>
          <w:b/>
          <w:bCs/>
          <w:sz w:val="32"/>
          <w:szCs w:val="32"/>
        </w:rPr>
        <w:t>第三部分明确了</w:t>
      </w:r>
      <w:r>
        <w:rPr>
          <w:rFonts w:hint="default" w:ascii="仿宋_GB2312" w:hAnsi="仿宋_GB2312" w:eastAsia="仿宋_GB2312" w:cs="仿宋_GB2312"/>
          <w:b/>
          <w:bCs/>
          <w:sz w:val="32"/>
          <w:szCs w:val="32"/>
        </w:rPr>
        <w:t>巩县石窟保护利用工作的保障措施。</w:t>
      </w:r>
      <w:r>
        <w:rPr>
          <w:rFonts w:hint="default" w:ascii="仿宋" w:hAnsi="仿宋" w:eastAsia="仿宋"/>
          <w:color w:val="000000"/>
          <w:sz w:val="32"/>
          <w:szCs w:val="24"/>
        </w:rPr>
        <w:t>从</w:t>
      </w:r>
      <w:r>
        <w:rPr>
          <w:rFonts w:hint="eastAsia" w:ascii="仿宋" w:hAnsi="仿宋" w:eastAsia="仿宋"/>
          <w:color w:val="000000"/>
          <w:sz w:val="32"/>
          <w:szCs w:val="24"/>
        </w:rPr>
        <w:t>加强组织领导</w:t>
      </w:r>
      <w:r>
        <w:rPr>
          <w:rFonts w:hint="default" w:ascii="仿宋" w:hAnsi="仿宋" w:eastAsia="仿宋"/>
          <w:color w:val="000000"/>
          <w:sz w:val="32"/>
          <w:szCs w:val="24"/>
        </w:rPr>
        <w:t>、</w:t>
      </w:r>
      <w:r>
        <w:rPr>
          <w:rFonts w:hint="eastAsia" w:ascii="仿宋" w:hAnsi="仿宋" w:eastAsia="仿宋"/>
          <w:color w:val="000000"/>
          <w:sz w:val="32"/>
          <w:szCs w:val="24"/>
        </w:rPr>
        <w:t>强化投入保障</w:t>
      </w:r>
      <w:r>
        <w:rPr>
          <w:rFonts w:hint="default" w:ascii="仿宋" w:hAnsi="仿宋" w:eastAsia="仿宋"/>
          <w:color w:val="000000"/>
          <w:sz w:val="32"/>
          <w:szCs w:val="24"/>
        </w:rPr>
        <w:t>、</w:t>
      </w:r>
      <w:r>
        <w:rPr>
          <w:rFonts w:hint="eastAsia" w:ascii="仿宋" w:hAnsi="仿宋" w:eastAsia="仿宋"/>
          <w:color w:val="000000"/>
          <w:sz w:val="32"/>
          <w:szCs w:val="24"/>
        </w:rPr>
        <w:t>严格资金监管</w:t>
      </w:r>
      <w:r>
        <w:rPr>
          <w:rFonts w:hint="default" w:ascii="仿宋" w:hAnsi="仿宋" w:eastAsia="仿宋"/>
          <w:color w:val="000000"/>
          <w:sz w:val="32"/>
          <w:szCs w:val="24"/>
        </w:rPr>
        <w:t>等方面进行了部署安排</w:t>
      </w:r>
      <w:r>
        <w:rPr>
          <w:rFonts w:hint="eastAsia" w:ascii="仿宋" w:hAnsi="仿宋" w:eastAsia="仿宋"/>
          <w:color w:val="000000"/>
          <w:sz w:val="32"/>
          <w:szCs w:val="24"/>
        </w:rPr>
        <w:t>。将文物工作纳入领导干部政绩考核综合评价体系。建立多部门协调机制，研究解决石窟寺保护利用工作中的重大问题。建立财政事权与支出责任相匹配的投入保障机制，规范经费管理和预算执行提高使用效益。统筹利用国家、省级文物和市级文物保护专项资金，实施巩县石窟保护项目。由县区投资的超过5000万元（不含土地）的新建项目，市财政给予投资概算40%的一次性补助。严格按照核定后的项目预算控制数推进项目实施</w:t>
      </w:r>
      <w:r>
        <w:rPr>
          <w:rFonts w:hint="default" w:ascii="仿宋" w:hAnsi="仿宋" w:eastAsia="仿宋"/>
          <w:color w:val="000000"/>
          <w:sz w:val="32"/>
          <w:szCs w:val="24"/>
        </w:rPr>
        <w:t>。</w:t>
      </w:r>
    </w:p>
    <w:p>
      <w:pPr>
        <w:keepNext w:val="0"/>
        <w:keepLines w:val="0"/>
        <w:pageBreakBefore w:val="0"/>
        <w:widowControl w:val="0"/>
        <w:kinsoku/>
        <w:wordWrap/>
        <w:overflowPunct w:val="0"/>
        <w:topLinePunct w:val="0"/>
        <w:autoSpaceDE w:val="0"/>
        <w:autoSpaceDN w:val="0"/>
        <w:bidi w:val="0"/>
        <w:adjustRightInd w:val="0"/>
        <w:snapToGrid/>
        <w:spacing w:line="540" w:lineRule="exact"/>
        <w:ind w:firstLine="640" w:firstLineChars="200"/>
        <w:textAlignment w:val="baseline"/>
        <w:rPr>
          <w:rFonts w:ascii="仿宋_GB2312" w:hAnsi="仿宋" w:eastAsia="仿宋_GB2312" w:cs="Times New Roman"/>
          <w:color w:val="FF0000"/>
          <w:sz w:val="32"/>
          <w:szCs w:val="32"/>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right"/>
                          </w:pPr>
                          <w:r>
                            <w:rPr>
                              <w:rFonts w:hint="eastAsia" w:ascii="宋体" w:hAnsi="宋体"/>
                              <w:sz w:val="24"/>
                              <w:szCs w:val="24"/>
                            </w:rPr>
                            <w:t>－</w:t>
                          </w:r>
                          <w:r>
                            <w:rPr>
                              <w:sz w:val="24"/>
                              <w:szCs w:val="24"/>
                            </w:rPr>
                            <w:fldChar w:fldCharType="begin"/>
                          </w:r>
                          <w:r>
                            <w:rPr>
                              <w:sz w:val="24"/>
                              <w:szCs w:val="24"/>
                            </w:rPr>
                            <w:instrText xml:space="preserve">PAGE   \* MERGEFORMAT</w:instrText>
                          </w:r>
                          <w:r>
                            <w:rPr>
                              <w:sz w:val="24"/>
                              <w:szCs w:val="24"/>
                            </w:rPr>
                            <w:fldChar w:fldCharType="separate"/>
                          </w:r>
                          <w:r>
                            <w:t>1</w:t>
                          </w:r>
                          <w:r>
                            <w:rPr>
                              <w:sz w:val="24"/>
                              <w:szCs w:val="24"/>
                            </w:rPr>
                            <w:fldChar w:fldCharType="end"/>
                          </w:r>
                          <w:r>
                            <w:rPr>
                              <w:rFonts w:hint="eastAsia" w:ascii="宋体" w:hAnsi="宋体"/>
                              <w:sz w:val="24"/>
                              <w:szCs w:val="24"/>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jc w:val="right"/>
                    </w:pPr>
                    <w:r>
                      <w:rPr>
                        <w:rFonts w:hint="eastAsia" w:ascii="宋体" w:hAnsi="宋体"/>
                        <w:sz w:val="24"/>
                        <w:szCs w:val="24"/>
                      </w:rPr>
                      <w:t>－</w:t>
                    </w:r>
                    <w:r>
                      <w:rPr>
                        <w:sz w:val="24"/>
                        <w:szCs w:val="24"/>
                      </w:rPr>
                      <w:fldChar w:fldCharType="begin"/>
                    </w:r>
                    <w:r>
                      <w:rPr>
                        <w:sz w:val="24"/>
                        <w:szCs w:val="24"/>
                      </w:rPr>
                      <w:instrText xml:space="preserve">PAGE   \* MERGEFORMAT</w:instrText>
                    </w:r>
                    <w:r>
                      <w:rPr>
                        <w:sz w:val="24"/>
                        <w:szCs w:val="24"/>
                      </w:rPr>
                      <w:fldChar w:fldCharType="separate"/>
                    </w:r>
                    <w:r>
                      <w:t>1</w:t>
                    </w:r>
                    <w:r>
                      <w:rPr>
                        <w:sz w:val="24"/>
                        <w:szCs w:val="24"/>
                      </w:rPr>
                      <w:fldChar w:fldCharType="end"/>
                    </w:r>
                    <w:r>
                      <w:rPr>
                        <w:rFonts w:hint="eastAsia" w:ascii="宋体" w:hAnsi="宋体"/>
                        <w:sz w:val="24"/>
                        <w:szCs w:val="24"/>
                      </w:rPr>
                      <w:t>－</w:t>
                    </w: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1AE"/>
    <w:rsid w:val="002A41AE"/>
    <w:rsid w:val="009F3BBC"/>
    <w:rsid w:val="00B81826"/>
    <w:rsid w:val="277C923F"/>
    <w:rsid w:val="3979BAFF"/>
    <w:rsid w:val="5AFA0355"/>
    <w:rsid w:val="5FF9DFF0"/>
    <w:rsid w:val="7BFC7446"/>
    <w:rsid w:val="7FF356AE"/>
    <w:rsid w:val="A7FFB566"/>
    <w:rsid w:val="BFFF544C"/>
    <w:rsid w:val="D7FB8A95"/>
    <w:rsid w:val="EEFF5585"/>
    <w:rsid w:val="FCA721B5"/>
    <w:rsid w:val="FFF3ADDF"/>
    <w:rsid w:val="FFFE67B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rPr>
      <w:rFonts w:ascii="Times New Roman" w:hAnsi="Times New Roman" w:eastAsia="宋体" w:cs="Times New Roman"/>
      <w:szCs w:val="24"/>
    </w:rPr>
  </w:style>
  <w:style w:type="paragraph" w:styleId="3">
    <w:name w:val="Body Text"/>
    <w:basedOn w:val="1"/>
    <w:unhideWhenUsed/>
    <w:qFormat/>
    <w:uiPriority w:val="99"/>
    <w:pPr>
      <w:spacing w:after="120"/>
    </w:pPr>
  </w:style>
  <w:style w:type="paragraph" w:styleId="4">
    <w:name w:val="Body Text First Indent 2"/>
    <w:basedOn w:val="5"/>
    <w:qFormat/>
    <w:uiPriority w:val="0"/>
    <w:pPr>
      <w:ind w:firstLine="420" w:firstLineChars="200"/>
    </w:pPr>
    <w:rPr>
      <w:szCs w:val="32"/>
    </w:rPr>
  </w:style>
  <w:style w:type="paragraph" w:styleId="5">
    <w:name w:val="Body Text Indent"/>
    <w:basedOn w:val="1"/>
    <w:qFormat/>
    <w:uiPriority w:val="0"/>
    <w:pPr>
      <w:snapToGrid w:val="0"/>
      <w:spacing w:line="560" w:lineRule="exact"/>
      <w:ind w:firstLine="630"/>
    </w:pPr>
    <w:rPr>
      <w:rFonts w:ascii="仿宋_GB2312" w:eastAsia="仿宋_GB2312"/>
      <w:sz w:val="32"/>
    </w:rPr>
  </w:style>
  <w:style w:type="paragraph" w:styleId="6">
    <w:name w:val="Balloon Text"/>
    <w:basedOn w:val="1"/>
    <w:link w:val="13"/>
    <w:semiHidden/>
    <w:qFormat/>
    <w:uiPriority w:val="99"/>
    <w:rPr>
      <w:rFonts w:cs="Times New Roman"/>
      <w:kern w:val="0"/>
      <w:sz w:val="18"/>
      <w:szCs w:val="18"/>
    </w:rPr>
  </w:style>
  <w:style w:type="paragraph" w:styleId="7">
    <w:name w:val="footer"/>
    <w:basedOn w:val="1"/>
    <w:link w:val="15"/>
    <w:unhideWhenUsed/>
    <w:qFormat/>
    <w:uiPriority w:val="99"/>
    <w:pPr>
      <w:tabs>
        <w:tab w:val="center" w:pos="4153"/>
        <w:tab w:val="right" w:pos="8306"/>
      </w:tabs>
      <w:snapToGrid w:val="0"/>
      <w:jc w:val="left"/>
    </w:pPr>
    <w:rPr>
      <w:rFonts w:cs="Times New Roman"/>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Hyperlink"/>
    <w:semiHidden/>
    <w:unhideWhenUsed/>
    <w:qFormat/>
    <w:uiPriority w:val="99"/>
    <w:rPr>
      <w:color w:val="0000FF"/>
      <w:u w:val="single"/>
    </w:rPr>
  </w:style>
  <w:style w:type="character" w:customStyle="1" w:styleId="13">
    <w:name w:val="批注框文本 Char"/>
    <w:link w:val="6"/>
    <w:qFormat/>
    <w:uiPriority w:val="99"/>
    <w:rPr>
      <w:sz w:val="18"/>
      <w:szCs w:val="18"/>
    </w:rPr>
  </w:style>
  <w:style w:type="character" w:customStyle="1" w:styleId="14">
    <w:name w:val="页眉 Char"/>
    <w:link w:val="8"/>
    <w:qFormat/>
    <w:uiPriority w:val="0"/>
    <w:rPr>
      <w:kern w:val="2"/>
      <w:sz w:val="18"/>
      <w:szCs w:val="18"/>
    </w:rPr>
  </w:style>
  <w:style w:type="character" w:customStyle="1" w:styleId="15">
    <w:name w:val="页脚 Char"/>
    <w:link w:val="7"/>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218</Words>
  <Characters>1249</Characters>
  <Lines>10</Lines>
  <Paragraphs>2</Paragraphs>
  <TotalTime>0</TotalTime>
  <ScaleCrop>false</ScaleCrop>
  <LinksUpToDate>false</LinksUpToDate>
  <CharactersWithSpaces>1465</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2018-05-17T00:44:00Z</dcterms:created>
  <dc:creator>Administrator</dc:creator>
  <cp:lastModifiedBy>greatwall</cp:lastModifiedBy>
  <cp:lastPrinted>2020-06-02T00:40:00Z</cp:lastPrinted>
  <dcterms:modified xsi:type="dcterms:W3CDTF">2022-04-24T11:14:27Z</dcterms:modified>
  <dc:title>郑州市国土资源局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