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default" w:ascii="方正小标宋简体" w:hAns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郑州市文物局行政许可及行政确认事项</w:t>
      </w:r>
    </w:p>
    <w:p>
      <w:pPr>
        <w:spacing w:beforeLines="0" w:afterLines="0" w:line="600" w:lineRule="exact"/>
        <w:jc w:val="center"/>
        <w:rPr>
          <w:rFonts w:hint="default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办理规程</w:t>
      </w:r>
    </w:p>
    <w:p>
      <w:pPr>
        <w:spacing w:beforeLines="0" w:afterLines="0" w:line="600" w:lineRule="exact"/>
        <w:rPr>
          <w:rFonts w:hint="default" w:ascii="仿宋" w:hAnsi="仿宋" w:eastAsia="仿宋"/>
          <w:sz w:val="32"/>
        </w:rPr>
      </w:pPr>
    </w:p>
    <w:p>
      <w:pPr>
        <w:spacing w:beforeLines="0" w:afterLines="0" w:line="60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一、县级文物保护单位保护范围、市级文物保护单位建设控制地带建设项目审批办理规程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1.受理范围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1.1申请人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县（市）、区文物行政部门或文物保护单位管理单位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1.2申请范围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申请在县级文物保护单位保护范围、市级文物保护单位建设控制地带内开展建设项目的许可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2.审批条件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2.1符合下列条件，予以许可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（1）已进行过文物勘探（若地上有建筑可进行补探）或考古发掘；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（2）申请材料齐全；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（3）建设项目对文物本体和环境不构成破坏性影响；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（4）专家论证原则同意。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2.2有下列情形之一的，不予许可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（1）不符合上述所列条件的；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（2）不属于本行政机关职权审批范围的；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（3）申请人隐瞒有关情况或者提供虚假材料的。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3.申请材料</w:t>
      </w:r>
    </w:p>
    <w:tbl>
      <w:tblPr>
        <w:tblStyle w:val="6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937"/>
        <w:gridCol w:w="2412"/>
        <w:gridCol w:w="911"/>
        <w:gridCol w:w="824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提交材料名称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格式或内容要求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原件/复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印件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份数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申请文件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文件上加盖本单位公章，申请内容包括建设单位名称、建设项目、建设地点、建设规模、与文物保护单位保护区划的关系等要素。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文物勘探报告、考古发掘报告（如需发掘） 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文件上加盖本单位公章。如已进行考古发掘，另提供考古发掘报告。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纸质及电子文档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建设工程设计方案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案上加盖设计单位公章。方案中应有1:500或1:1000地形图，图上标明文物保护单位保护范围、建设控制地带以及报建工程与文物保护单位的位置关系；报建工程总平面图、平、立、剖面图、效果图；保证文物保护单位安全的条件及措施。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纸质及电子文档</w:t>
            </w:r>
          </w:p>
        </w:tc>
      </w:tr>
    </w:tbl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4.承诺办理时限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5个工作日（不含现场踏勘、专家评审时间）。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5.审批收费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不收费</w:t>
      </w:r>
    </w:p>
    <w:p>
      <w:pPr>
        <w:spacing w:beforeLines="0" w:afterLines="0" w:line="60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二、市级文物保护单位修缮方案审批办理规程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1.受理范围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1.1申请人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县（市）、区文物行政部门或市级文物保护单位管理单位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1.2申请范围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申请郑州市级文物保护单位修缮方案审批的许可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2.审批条件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2.1符合下列条件，予以许可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郑州市级文物保护单位需要保养、维护；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修缮方案由相关专业单位编制完成；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方案通过专家评审。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2.2有下列情形之一的，不予许可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（1）不符合上述所列条件的；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（2）不属于本行政机关职权审批范围的；</w:t>
      </w:r>
    </w:p>
    <w:p>
      <w:pPr>
        <w:spacing w:beforeLines="0" w:afterLines="0" w:line="60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（3）申请人隐瞒有关情况或者提供虚假材料的。</w:t>
      </w:r>
    </w:p>
    <w:p>
      <w:pPr>
        <w:spacing w:beforeLines="0" w:afterLines="0" w:line="60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3.申请材料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</w:p>
    <w:tbl>
      <w:tblPr>
        <w:tblStyle w:val="6"/>
        <w:tblW w:w="86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72"/>
        <w:gridCol w:w="2294"/>
        <w:gridCol w:w="1143"/>
        <w:gridCol w:w="628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提交材料名称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格式或内容要求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原件/复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印件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份数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申请文件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文件上加盖本单位公章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市级文物保护单位修缮方案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加盖设计单位公章，方案内容应包括勘察文本、设计文本、实测图纸、设计图纸和预算内容。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纸质及电子文档</w:t>
            </w:r>
          </w:p>
        </w:tc>
      </w:tr>
    </w:tbl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4.承诺时限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5个工作日（不含现场踏勘、专家评审时间）。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5.审批收费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不收费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三、市级文物保护单位原址保护措施核准办理规程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1.受理范围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1.1申请人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县（市）、区文物行政部门或市级文物保护单位管理单位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1.2申请范围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申请市级文物保护单位原址保护许可。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2.审批条件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2.1符合下列条件，予以许可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建设工程选址不能避开市级文物保护单位，需要对文物保护单位进行原址保护且理由充分；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原址保护措施方案通过专家评审。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2.2 有下列情形之一的，不予许可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（1）不符合上述所列条件的；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（2）不属于本行政机关职权审批范围的；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（3）申请人隐瞒有关情况或者提供虚假材料的。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3.申请材料</w:t>
      </w:r>
    </w:p>
    <w:tbl>
      <w:tblPr>
        <w:tblStyle w:val="6"/>
        <w:tblW w:w="89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777"/>
        <w:gridCol w:w="2220"/>
        <w:gridCol w:w="1469"/>
        <w:gridCol w:w="576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提交材料名称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格式或内容要求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原件/复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印件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份数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申请文件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文件上加盖本单位公章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必须进行该工程的理由说明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文件上加盖本单位公章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原址保护措施方案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方案加盖设计单位公章，内容包括建设工程与文物保护单位之间的关系文字表，1:500或1:1000地形图，图上标明报建工程与文物保护单位的位置关系；工程实施过程中保障文物本体安全的措施。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spacing w:beforeLines="0" w:afterLines="0"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纸质及电子文档</w:t>
            </w:r>
          </w:p>
        </w:tc>
      </w:tr>
    </w:tbl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4.承诺办理时限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5个工作日（不含现场踏勘、专家评审时间）。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5.审批收费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不收费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四、文物认定办理规程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1.受理范围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1.1申请人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所有企事业单位、社会团体、民间组织的法人及合法公民的不可移动文物认定申请。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户籍所在地为郑州市市民的可移动文物认定申请。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1.2文物认定申请范围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申请本市市区范围内具有历史、艺术、科学价值的文化资源的确认。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2.审批条件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2.1可移动文物认定审批条件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2.1.1认定对象符合下列条件，予以确认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（1）依法拥有、继承或者接受赠与；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（2）从文物商店购买；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（3）从经营文物拍卖的拍卖企业购买；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（4）公民个人合法所有的文物相互交换或者依法转让。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2.1.2有下列情形之一的，不予确认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（1）国有文物，但是国家允许的除外；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（2）非国有馆藏珍贵文物；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国有不可移动文物中的壁画、雕塑、建筑构件等，但是依法拆除的国有不可移动文物中的壁画、雕塑、建筑构件等不属于《中华人民共和国文物保护法》第二十条第四款规定的应由文物收藏单位收藏的除外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（4）不符合2.1.1所列条件的；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（5）不属于本行政机关职权审批范围的；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（6）申请人隐瞒有关情况或者提供虚假材料的。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2.2不可移动文物认定审批条件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2.2.1认定对象符合下列条件，予以确认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（1）古遗址的认定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具有如下条件之一的予以认定：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●存在文化堆积，并有明晰的分布范围；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●在地表发现有古文化遗物，且具有一定的分布范围；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●水库、湖泊、河流以及沿海水域内的具有历史、艺术、科学价值的各类文化遗存，包括沉船和地点明确的文物出土点；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●经过考古发掘，原址地形、地貌未发生根本性改变；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●建筑及构筑物基址尚存。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（2）古墓葬的认定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具有如下条件之一的予以认定：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●形制结构或遗迹尚存；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●整体迁移，在新迁址占有独立的地域范围；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●经过考古发掘，原址地形、地貌未发生根本性改变。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（3）古建筑的认定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具有如下条件之一的予以认定：</w:t>
      </w:r>
      <w:r>
        <w:rPr>
          <w:rFonts w:hint="eastAsia"/>
          <w:sz w:val="32"/>
        </w:rPr>
        <w:t> 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●建筑物、构筑物主体存在；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●建筑本体重修，但原有风格或形制基本保留；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●建筑整体迁移，在新迁址占有独立地域范围。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（4）石窟寺及石刻的认定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具有如下条件之一的予以认定：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●洞窟尚存，无论保存程度如何；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●石刻本体尚存，无论保存程度如何；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●石窟寺、石刻迁移，新迁址占有独立地域范围。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（5）近现代重要史迹与代表性建筑的认定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具有如下条件之一的予以认定：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●与历史进程、重要历史事件、历史人物有关的史迹与代表性建筑的本体尚存或有遗迹存在；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●具有时代特征并在一定区域范围具有典型性、在社会各领域中具有代表性、形式风格特殊且结构和形制基本完整的建筑；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●为纪念重要历史事件或人物建立的建筑物、构筑物，具有标志意义或典型意义。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（6）其他不可移动文物的认定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不能列入上述各类别的文化遗存，具有如下条件之一的予以认定：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●具有一定的历史、艺术、科学价值，且本体存在；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●古脊椎动物或其他古生物化石地点。</w:t>
      </w:r>
      <w:r>
        <w:rPr>
          <w:rFonts w:hint="eastAsia"/>
          <w:sz w:val="32"/>
        </w:rPr>
        <w:t> 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●工业遗产、农业遗产、商业老字号、文化线路、文化景观等特殊类型文化资源。</w:t>
      </w:r>
    </w:p>
    <w:p>
      <w:pPr>
        <w:spacing w:beforeLines="0" w:afterLines="0" w:line="540" w:lineRule="exact"/>
        <w:ind w:firstLine="640" w:firstLineChars="200"/>
        <w:rPr>
          <w:rFonts w:hint="default" w:ascii="仿宋" w:hAnsi="仿宋" w:eastAsia="仿宋"/>
          <w:sz w:val="32"/>
        </w:rPr>
      </w:pP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2.2.2有下列情形之一的，不予确认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（1）不符合2.2.1所列条件的；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（2）不属于本行政机关职权审批范围的；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（3）申请人隐瞒有关情况或者提供虚假材料的。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3.申请材料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3.1可移动文物认定申请材料</w:t>
      </w:r>
    </w:p>
    <w:tbl>
      <w:tblPr>
        <w:tblStyle w:val="6"/>
        <w:tblW w:w="86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499"/>
        <w:gridCol w:w="1832"/>
        <w:gridCol w:w="588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ind w:left="-6" w:leftChars="-3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449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提交材料名称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原件/复印件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份数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申请人身份证明材料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核原件，留复印件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依法继承或接受赠与的：需提供继承遗嘱、赠与者证明、亲属或邻居及所在社区证明。每位证明人需提供有效身份证件原件及复印件、户口本原件及复印件，并在证明材料上按手印。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核原件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留复印件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从文物商店购买的：需提供文物商店购买的发票、销售记录复印件。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核原件，留复印件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公民个人合法所有的相互交换或者依法转让：需提供转让证明（发票或收据、收条），转让方的身份证复印件，相关交换的提供交换证明材料，在证明材料上按手印。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核原件，留复印件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申请人对申请的认定对象如实提供以下基本信息：名称；时代；尺寸及完残情况；现状照片，一件一呈，并备编号。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《关于贯彻实施＜文物认定管理暂行办法＞的指导意见》（2009年2月18日国家文物局发布）：申请人依法要求认定文物的，所提交的书面材料除包括申请人的基本情况外，还应包括申请对象的基本信息。要求认定可移动文物的，申请人应当提供认定对象的合法来源说明；各地可根据工作实际需要，补充收集其他必要信息。</w:t>
            </w:r>
          </w:p>
        </w:tc>
      </w:tr>
    </w:tbl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3.2不可移动文物认定申请材料</w:t>
      </w:r>
    </w:p>
    <w:tbl>
      <w:tblPr>
        <w:tblStyle w:val="6"/>
        <w:tblW w:w="86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17"/>
        <w:gridCol w:w="2485"/>
        <w:gridCol w:w="1161"/>
        <w:gridCol w:w="663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ind w:left="-6" w:leftChars="-3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提交材料名称</w:t>
            </w:r>
          </w:p>
        </w:tc>
        <w:tc>
          <w:tcPr>
            <w:tcW w:w="24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格式和内容要求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原件/复印件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份数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申请人有效身份证件或有效证照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需完整的复印在一张纸上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核原件，留复印件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不可移动文物认定申请表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需在申请表上签字或加盖公章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申报认定对象的信息、照片等材料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信息包括时间、地点、价值、所有权人、使用人等；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照片包括航拍照、整体照、局部照、能体现其价值的实物照等；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认定对象属地行政部门意见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需有明确意见，并加盖属地行政部门公章和主要领导人签字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原件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纸质/电子文档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Lines="0" w:afterLines="0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7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Lines="0" w:afterLines="0"/>
              <w:textAlignment w:val="baseline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《关于贯彻实施＜文物认定管理暂行办法＞的指导意见》（2009年2月18日国家文物局发布）：申请人依法要求认定文物的，所提交的书面材料除包括申请人的基本情况外，还应包括申请对象的基本信息。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对涉及公共利益的不可移动文物认定，可根据需要采取书面调查、实地走访、座谈会、听证会、网络征求意见等不同形式听取公众意见并作出决定。</w:t>
            </w:r>
            <w:r>
              <w:rPr>
                <w:rFonts w:hint="eastAsia" w:ascii="仿宋" w:hAnsi="仿宋" w:eastAsia="仿宋"/>
                <w:sz w:val="24"/>
              </w:rPr>
              <w:t>各地可根据工作实际需要，补充收集其他必要信息。</w:t>
            </w:r>
          </w:p>
        </w:tc>
      </w:tr>
    </w:tbl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4.承诺办理时限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7个工作日（需要委托专业机构或专家评估论证，以及需要实地调查走访或以听证会形式听取公众意见的，所需时间不计算在7个工作日内）。</w:t>
      </w:r>
    </w:p>
    <w:p>
      <w:pPr>
        <w:spacing w:beforeLines="0" w:afterLines="0" w:line="560" w:lineRule="exact"/>
        <w:ind w:firstLine="640" w:firstLineChars="200"/>
        <w:rPr>
          <w:rFonts w:hint="default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5.确认收费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不收费。</w:t>
      </w:r>
    </w:p>
    <w:sectPr>
      <w:footerReference r:id="rId3" w:type="default"/>
      <w:footerReference r:id="rId4" w:type="even"/>
      <w:pgSz w:w="11906" w:h="16838"/>
      <w:pgMar w:top="2268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044" w:y="-39"/>
      <w:spacing w:beforeLines="0" w:afterLines="0"/>
      <w:rPr>
        <w:rStyle w:val="5"/>
        <w:rFonts w:hint="default" w:eastAsia="宋体"/>
        <w:sz w:val="28"/>
      </w:rPr>
    </w:pPr>
    <w:r>
      <w:rPr>
        <w:rStyle w:val="5"/>
        <w:rFonts w:hint="default" w:eastAsia="宋体"/>
        <w:sz w:val="28"/>
      </w:rPr>
      <w:t xml:space="preserve">— </w:t>
    </w:r>
    <w:r>
      <w:rPr>
        <w:rStyle w:val="5"/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PAGE  </w:instrText>
    </w:r>
    <w:r>
      <w:rPr>
        <w:rStyle w:val="5"/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11</w:t>
    </w:r>
    <w:r>
      <w:rPr>
        <w:rStyle w:val="5"/>
        <w:rFonts w:hint="eastAsia" w:ascii="宋体" w:hAnsi="宋体" w:eastAsia="宋体"/>
        <w:sz w:val="28"/>
      </w:rPr>
      <w:fldChar w:fldCharType="end"/>
    </w:r>
    <w:r>
      <w:rPr>
        <w:rStyle w:val="5"/>
        <w:rFonts w:hint="default" w:eastAsia="宋体"/>
        <w:sz w:val="28"/>
      </w:rPr>
      <w:t xml:space="preserve"> —</w:t>
    </w:r>
  </w:p>
  <w:p>
    <w:pPr>
      <w:pStyle w:val="3"/>
      <w:spacing w:beforeLines="0" w:afterLines="0"/>
      <w:ind w:right="360" w:firstLine="360"/>
      <w:rPr>
        <w:rFonts w:hint="default" w:eastAsia="Times New Roman"/>
        <w:sz w:val="18"/>
      </w:rPr>
    </w:pPr>
    <w:r>
      <w:rPr>
        <w:rStyle w:val="5"/>
        <w:rFonts w:hint="eastAsia" w:ascii="仿宋_GB2312" w:eastAsia="仿宋_GB2312"/>
        <w:sz w:val="28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64" w:y="-39"/>
      <w:spacing w:beforeLines="0" w:afterLines="0"/>
      <w:rPr>
        <w:rStyle w:val="5"/>
        <w:rFonts w:hint="default" w:eastAsia="宋体"/>
        <w:sz w:val="28"/>
      </w:rPr>
    </w:pPr>
    <w:r>
      <w:rPr>
        <w:rStyle w:val="5"/>
        <w:rFonts w:hint="default" w:eastAsia="宋体"/>
        <w:sz w:val="28"/>
      </w:rPr>
      <w:t xml:space="preserve">— </w:t>
    </w:r>
    <w:r>
      <w:rPr>
        <w:rStyle w:val="5"/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PAGE  </w:instrText>
    </w:r>
    <w:r>
      <w:rPr>
        <w:rStyle w:val="5"/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12</w:t>
    </w:r>
    <w:r>
      <w:rPr>
        <w:rStyle w:val="5"/>
        <w:rFonts w:hint="eastAsia" w:ascii="宋体" w:hAnsi="宋体" w:eastAsia="宋体"/>
        <w:sz w:val="28"/>
      </w:rPr>
      <w:fldChar w:fldCharType="end"/>
    </w:r>
    <w:r>
      <w:rPr>
        <w:rStyle w:val="5"/>
        <w:rFonts w:hint="default" w:eastAsia="宋体"/>
        <w:sz w:val="28"/>
      </w:rPr>
      <w:t xml:space="preserve"> —</w:t>
    </w:r>
  </w:p>
  <w:p>
    <w:pPr>
      <w:pStyle w:val="3"/>
      <w:spacing w:beforeLines="0" w:afterLines="0"/>
      <w:ind w:right="360" w:firstLine="360"/>
      <w:rPr>
        <w:rFonts w:hint="default"/>
        <w:sz w:val="18"/>
      </w:rPr>
    </w:pPr>
    <w:r>
      <w:rPr>
        <w:rFonts w:hint="default"/>
        <w:sz w:val="18"/>
      </w:rPr>
      <w:t xml:space="preserve">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0B74"/>
    <w:rsid w:val="4BC40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spacing w:beforeLines="0" w:afterLines="0"/>
      <w:ind w:left="100" w:leftChars="2500"/>
    </w:pPr>
    <w:rPr>
      <w:rFonts w:hint="eastAsia"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character" w:styleId="5">
    <w:name w:val="page number"/>
    <w:basedOn w:val="4"/>
    <w:uiPriority w:val="0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2017-09-14T01:27:00Z</dcterms:created>
  <dc:creator>pzp</dc:creator>
  <cp:lastModifiedBy>pzp</cp:lastModifiedBy>
  <dcterms:modified xsi:type="dcterms:W3CDTF">2017-09-14T01:28:40Z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