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rPr>
        <w:t>关于推进郑州百家博物馆建设实施方案</w:t>
      </w:r>
    </w:p>
    <w:p>
      <w:pPr>
        <w:spacing w:line="560" w:lineRule="exact"/>
        <w:jc w:val="center"/>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征求意见</w:t>
      </w:r>
      <w:r>
        <w:rPr>
          <w:rFonts w:hint="eastAsia" w:ascii="楷体" w:hAnsi="楷体" w:eastAsia="楷体" w:cs="楷体"/>
          <w:color w:val="000000"/>
          <w:sz w:val="32"/>
          <w:szCs w:val="32"/>
        </w:rPr>
        <w:t>稿）</w:t>
      </w:r>
    </w:p>
    <w:bookmarkEnd w:id="0"/>
    <w:p>
      <w:pPr>
        <w:spacing w:line="560" w:lineRule="exact"/>
        <w:rPr>
          <w:rFonts w:hint="eastAsia" w:ascii="仿宋_GB2312" w:hAnsi="仿宋_GB2312" w:cs="仿宋_GB2312"/>
          <w:color w:val="000000"/>
          <w:sz w:val="32"/>
          <w:szCs w:val="32"/>
        </w:rPr>
      </w:pPr>
    </w:p>
    <w:p>
      <w:pPr>
        <w:widowControl/>
        <w:shd w:val="clear" w:color="auto" w:fill="FFFFFF"/>
        <w:spacing w:line="560" w:lineRule="exact"/>
        <w:jc w:val="left"/>
        <w:textAlignment w:val="top"/>
        <w:rPr>
          <w:rFonts w:hint="eastAsia" w:ascii="仿宋" w:hAnsi="仿宋" w:eastAsia="仿宋" w:cs="仿宋"/>
          <w:color w:val="000000"/>
          <w:sz w:val="32"/>
          <w:szCs w:val="32"/>
        </w:rPr>
      </w:pPr>
      <w:r>
        <w:rPr>
          <w:rFonts w:hint="eastAsia" w:ascii="仿宋" w:hAnsi="仿宋" w:eastAsia="仿宋" w:cs="仿宋"/>
          <w:color w:val="000000"/>
          <w:kern w:val="0"/>
          <w:sz w:val="32"/>
          <w:szCs w:val="32"/>
          <w:lang w:bidi="ar"/>
        </w:rPr>
        <w:t>各开发区管委会，各区县(市)人民政府，市人民政府各部门，各有关单位:</w:t>
      </w:r>
    </w:p>
    <w:p>
      <w:pPr>
        <w:widowControl/>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博物馆作为城市的重要文化设施和国民教育体系的重要组成部分，对于传承历史文化、促进社会进步具有重要意义。为进一步提升博物馆公共文化服务质量，健全完善全市博物馆体系，持续推动全市博物馆事业高质量发展，服务好郑州都市圈、国家中心城市建设，打造郑州在省会城市中具有竞争力的文化遗产事业高质量发展体系，结合我市实际，制定本实施方案。</w:t>
      </w:r>
    </w:p>
    <w:p>
      <w:pPr>
        <w:widowControl/>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一、指导思想</w:t>
      </w:r>
    </w:p>
    <w:p>
      <w:pPr>
        <w:widowControl/>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以习近平新时代中国特色社会主义思想为指导，深入学习贯彻党的二十大精神，认真落实中宣部等九部委《关于推进博物馆改革发展的指导意见》（文物博发</w:t>
      </w:r>
      <w:r>
        <w:rPr>
          <w:rFonts w:hint="eastAsia" w:ascii="仿宋_GB2312" w:hAnsi="仿宋_GB2312" w:cs="仿宋_GB2312"/>
          <w:color w:val="000000"/>
          <w:sz w:val="32"/>
          <w:szCs w:val="32"/>
        </w:rPr>
        <w:t>〔</w:t>
      </w:r>
      <w:r>
        <w:rPr>
          <w:rFonts w:hint="eastAsia" w:ascii="仿宋" w:hAnsi="仿宋" w:eastAsia="仿宋" w:cs="仿宋"/>
          <w:color w:val="000000"/>
          <w:sz w:val="32"/>
          <w:szCs w:val="32"/>
        </w:rPr>
        <w:t>2021</w:t>
      </w:r>
      <w:r>
        <w:rPr>
          <w:rFonts w:hint="eastAsia" w:ascii="仿宋_GB2312" w:hAnsi="仿宋_GB2312" w:cs="仿宋_GB2312"/>
          <w:color w:val="000000"/>
          <w:sz w:val="32"/>
          <w:szCs w:val="32"/>
        </w:rPr>
        <w:t>〕</w:t>
      </w:r>
      <w:r>
        <w:rPr>
          <w:rFonts w:hint="eastAsia" w:ascii="仿宋" w:hAnsi="仿宋" w:eastAsia="仿宋" w:cs="仿宋"/>
          <w:color w:val="000000"/>
          <w:sz w:val="32"/>
          <w:szCs w:val="32"/>
        </w:rPr>
        <w:t>16号）、《河南省人民政府办公厅关于进一步推动文物事业高质量发展的实施意见》（豫政办</w:t>
      </w:r>
      <w:r>
        <w:rPr>
          <w:rFonts w:hint="eastAsia" w:ascii="仿宋_GB2312" w:hAnsi="仿宋_GB2312" w:cs="仿宋_GB2312"/>
          <w:color w:val="000000"/>
          <w:sz w:val="32"/>
          <w:szCs w:val="32"/>
        </w:rPr>
        <w:t>〔</w:t>
      </w:r>
      <w:r>
        <w:rPr>
          <w:rFonts w:hint="eastAsia" w:ascii="仿宋" w:hAnsi="仿宋" w:eastAsia="仿宋" w:cs="仿宋"/>
          <w:color w:val="000000"/>
          <w:sz w:val="32"/>
          <w:szCs w:val="32"/>
        </w:rPr>
        <w:t>2023</w:t>
      </w:r>
      <w:r>
        <w:rPr>
          <w:rFonts w:hint="eastAsia" w:ascii="仿宋_GB2312" w:hAnsi="仿宋_GB2312" w:cs="仿宋_GB2312"/>
          <w:color w:val="000000"/>
          <w:sz w:val="32"/>
          <w:szCs w:val="32"/>
        </w:rPr>
        <w:t>〕</w:t>
      </w:r>
      <w:r>
        <w:rPr>
          <w:rFonts w:hint="eastAsia" w:ascii="仿宋" w:hAnsi="仿宋" w:eastAsia="仿宋" w:cs="仿宋"/>
          <w:color w:val="000000"/>
          <w:sz w:val="32"/>
          <w:szCs w:val="32"/>
        </w:rPr>
        <w:t>46号），坚持“保护第一、加强管理、挖掘价值、有效利用、让文物活起来”的新时代文物工作方针，通过优化博物馆布局，提升博物馆管理水平，更好地为社会大众提供社会教育和公共服务，弘扬中华优秀传统文化，不断满足人民群众日益增长的精神文化需要。</w:t>
      </w:r>
    </w:p>
    <w:p>
      <w:pPr>
        <w:spacing w:line="560" w:lineRule="exact"/>
        <w:ind w:firstLine="640" w:firstLineChars="200"/>
        <w:rPr>
          <w:rFonts w:hint="default"/>
          <w:color w:val="000000"/>
          <w:sz w:val="21"/>
          <w:szCs w:val="24"/>
        </w:rPr>
      </w:pPr>
      <w:r>
        <w:rPr>
          <w:rFonts w:hint="eastAsia" w:ascii="黑体" w:hAnsi="黑体" w:eastAsia="黑体" w:cs="黑体"/>
          <w:color w:val="000000"/>
          <w:sz w:val="32"/>
          <w:szCs w:val="32"/>
        </w:rPr>
        <w:t>二、总体目标</w:t>
      </w:r>
    </w:p>
    <w:p>
      <w:pPr>
        <w:widowControl/>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持续推进百家博物馆建设，加强孵化培育，推动博物馆提升软硬件设施。打造原创展览，推进数字化应用，做好博物馆活化利用，全面提升博物馆的办馆质量，提升公共服务水平，使博物馆成为传承弘扬中华优秀传统文化、弘扬社会主义核心价值观的主阵地，市民群众休闲的好去处。</w:t>
      </w:r>
    </w:p>
    <w:p>
      <w:pPr>
        <w:pStyle w:val="3"/>
        <w:numPr>
          <w:ilvl w:val="0"/>
          <w:numId w:val="1"/>
        </w:numPr>
        <w:spacing w:beforeLines="0" w:line="560" w:lineRule="exact"/>
        <w:ind w:firstLine="640"/>
        <w:rPr>
          <w:rFonts w:hint="eastAsia" w:ascii="楷体" w:hAnsi="楷体" w:cs="楷体"/>
          <w:b w:val="0"/>
          <w:color w:val="000000"/>
          <w:sz w:val="32"/>
          <w:szCs w:val="32"/>
        </w:rPr>
      </w:pPr>
      <w:r>
        <w:rPr>
          <w:rFonts w:hint="eastAsia" w:ascii="楷体" w:hAnsi="楷体" w:cs="楷体"/>
          <w:b w:val="0"/>
          <w:color w:val="000000"/>
          <w:sz w:val="32"/>
          <w:szCs w:val="32"/>
        </w:rPr>
        <w:t>数量规模上有突破</w:t>
      </w:r>
    </w:p>
    <w:p>
      <w:pPr>
        <w:pStyle w:val="3"/>
        <w:numPr>
          <w:ilvl w:val="0"/>
          <w:numId w:val="0"/>
        </w:numPr>
        <w:spacing w:beforeLines="0" w:line="560" w:lineRule="exact"/>
        <w:ind w:firstLine="640"/>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各县市（区）每年至少新增1家博物馆进入省局备案程序，每年至少要有3家博物馆进入全市类博物馆培育库，备案博物馆数量在国家中心城市排名中上升一名次。</w:t>
      </w:r>
    </w:p>
    <w:p>
      <w:pPr>
        <w:pStyle w:val="3"/>
        <w:spacing w:beforeLines="0" w:line="560" w:lineRule="exact"/>
        <w:ind w:firstLine="640"/>
        <w:rPr>
          <w:rFonts w:hint="eastAsia" w:ascii="仿宋" w:hAnsi="仿宋" w:eastAsia="仿宋" w:cs="仿宋"/>
          <w:b w:val="0"/>
          <w:color w:val="000000"/>
          <w:sz w:val="32"/>
          <w:szCs w:val="32"/>
        </w:rPr>
      </w:pPr>
      <w:r>
        <w:rPr>
          <w:rFonts w:hint="eastAsia" w:ascii="楷体" w:hAnsi="楷体" w:cs="楷体"/>
          <w:b w:val="0"/>
          <w:color w:val="000000"/>
          <w:sz w:val="32"/>
          <w:szCs w:val="32"/>
        </w:rPr>
        <w:t>（二）博物馆区域服务均等化。</w:t>
      </w:r>
      <w:r>
        <w:rPr>
          <w:rFonts w:hint="eastAsia" w:ascii="仿宋" w:hAnsi="仿宋" w:eastAsia="仿宋" w:cs="仿宋"/>
          <w:b w:val="0"/>
          <w:color w:val="000000"/>
          <w:sz w:val="32"/>
          <w:szCs w:val="32"/>
        </w:rPr>
        <w:t>推动博物馆建设薄弱的县市（区）加快博物馆数量建设和质量提升，提升公共服务水平，力争达到全市博物馆平均水平。</w:t>
      </w:r>
    </w:p>
    <w:p>
      <w:pPr>
        <w:pStyle w:val="3"/>
        <w:spacing w:beforeLines="0" w:line="560" w:lineRule="exact"/>
        <w:ind w:firstLine="640"/>
        <w:rPr>
          <w:rFonts w:hint="eastAsia" w:ascii="楷体" w:hAnsi="楷体" w:cs="楷体"/>
          <w:b w:val="0"/>
          <w:color w:val="000000"/>
          <w:sz w:val="32"/>
          <w:szCs w:val="32"/>
        </w:rPr>
      </w:pPr>
      <w:r>
        <w:rPr>
          <w:rFonts w:hint="eastAsia" w:ascii="楷体" w:hAnsi="楷体" w:cs="楷体"/>
          <w:b w:val="0"/>
          <w:color w:val="000000"/>
          <w:sz w:val="32"/>
          <w:szCs w:val="32"/>
        </w:rPr>
        <w:t>（三）博物馆质量档次有效提升</w:t>
      </w:r>
    </w:p>
    <w:p>
      <w:pPr>
        <w:pStyle w:val="3"/>
        <w:spacing w:beforeLines="0" w:line="560" w:lineRule="exact"/>
        <w:ind w:firstLine="640"/>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国家三级以上博物馆数量在原有基础上增加50%。</w:t>
      </w:r>
    </w:p>
    <w:p>
      <w:pPr>
        <w:pStyle w:val="3"/>
        <w:numPr>
          <w:ilvl w:val="0"/>
          <w:numId w:val="2"/>
        </w:numPr>
        <w:spacing w:beforeLines="0" w:line="560" w:lineRule="exact"/>
        <w:ind w:firstLine="640"/>
        <w:rPr>
          <w:rFonts w:hint="eastAsia" w:ascii="楷体" w:hAnsi="楷体" w:cs="楷体"/>
          <w:b w:val="0"/>
          <w:color w:val="000000"/>
          <w:sz w:val="32"/>
          <w:szCs w:val="32"/>
        </w:rPr>
      </w:pPr>
      <w:r>
        <w:rPr>
          <w:rFonts w:hint="eastAsia" w:ascii="楷体" w:hAnsi="楷体" w:cs="楷体"/>
          <w:b w:val="0"/>
          <w:color w:val="000000"/>
          <w:sz w:val="32"/>
          <w:szCs w:val="32"/>
        </w:rPr>
        <w:t>公共服务水平显著提高</w:t>
      </w:r>
    </w:p>
    <w:p>
      <w:pPr>
        <w:pStyle w:val="3"/>
        <w:numPr>
          <w:ilvl w:val="0"/>
          <w:numId w:val="0"/>
        </w:numPr>
        <w:spacing w:beforeLines="0" w:line="560" w:lineRule="exact"/>
        <w:ind w:firstLine="640"/>
        <w:rPr>
          <w:rFonts w:hint="eastAsia" w:ascii="仿宋" w:hAnsi="仿宋" w:eastAsia="仿宋" w:cs="仿宋"/>
          <w:b w:val="0"/>
          <w:color w:val="000000"/>
          <w:sz w:val="32"/>
          <w:szCs w:val="32"/>
        </w:rPr>
      </w:pPr>
      <w:r>
        <w:rPr>
          <w:rFonts w:hint="eastAsia" w:ascii="仿宋" w:hAnsi="仿宋" w:eastAsia="仿宋" w:cs="仿宋"/>
          <w:b w:val="0"/>
          <w:color w:val="000000"/>
          <w:sz w:val="32"/>
          <w:szCs w:val="32"/>
        </w:rPr>
        <w:t>博物馆公共服务设施进一步完善，减少群众投诉率。接待群众数量明显提高，公共服务覆盖面进一步扩大。馆藏资源有效利用，博物馆活化利用水平显著提升。</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三、主要任务和措施</w:t>
      </w:r>
    </w:p>
    <w:p>
      <w:pPr>
        <w:pStyle w:val="5"/>
        <w:shd w:val="clear" w:color="auto" w:fill="FFFFFF"/>
        <w:spacing w:line="560" w:lineRule="exact"/>
        <w:ind w:firstLine="640" w:firstLineChars="200"/>
        <w:jc w:val="both"/>
        <w:rPr>
          <w:rFonts w:hint="eastAsia" w:ascii="楷体" w:hAnsi="楷体" w:eastAsia="楷体" w:cs="楷体"/>
          <w:color w:val="000000"/>
          <w:sz w:val="32"/>
          <w:szCs w:val="32"/>
        </w:rPr>
      </w:pPr>
      <w:r>
        <w:rPr>
          <w:rFonts w:hint="eastAsia" w:ascii="楷体" w:hAnsi="楷体" w:eastAsia="楷体" w:cs="楷体"/>
          <w:color w:val="000000"/>
          <w:sz w:val="32"/>
          <w:szCs w:val="32"/>
        </w:rPr>
        <w:t>（一）不断优化博物馆布局</w:t>
      </w:r>
    </w:p>
    <w:p>
      <w:pPr>
        <w:pStyle w:val="5"/>
        <w:shd w:val="clear" w:color="auto" w:fill="FFFFFF"/>
        <w:spacing w:line="560" w:lineRule="exact"/>
        <w:ind w:firstLine="640" w:firstLineChars="200"/>
        <w:jc w:val="both"/>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一是加强博物馆体系建设，加快推进黄河博览馆、仰韶文化博物馆、郑州纺织工业遗址博物馆、中国古代冶铁博物馆等国有骨干博物馆建设。二是持续鼓励相关行政主管部门与企事业单位（高校）兴建一批科技类、自然类、工业遗产类、生态类等行业博物馆，进一步丰富博物馆门类，满足不同领域、不同层次需求。三是修订《郑州市博物馆事业发展扶持办法》，围绕博物馆“高质量发展”这个重点，提升“服务质量”这个关键，在参观人次、优质展览、学术研究、文创开发、基地创建、研学课程等多方面提供政策引导，提升博物馆事业整体发展水平，更好地为市民提供高质量的公共文化服务。四是持续鼓励博物馆聚落建设，发挥博物馆群聚集建设的社会效应，加快推动高新区双湖博物馆聚落和大信博物馆聚落建设。</w:t>
      </w:r>
    </w:p>
    <w:p>
      <w:pPr>
        <w:numPr>
          <w:ilvl w:val="0"/>
          <w:numId w:val="1"/>
        </w:num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创新展览内容和形式</w:t>
      </w:r>
    </w:p>
    <w:p>
      <w:pPr>
        <w:numPr>
          <w:ilvl w:val="0"/>
          <w:numId w:val="0"/>
        </w:num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是深入挖掘研究文物价值内涵，充分运用“中华文明探源工程”“夏商周断代工程”“考古中国”“夏文化研究”等研究成果，策划体现郑州特色、中原文化特色、彰显社会主义核心价值观的原创精品展览。二是加强展览策划和形式设计，融入数字化手段，创新展览、导览方式，打造沉浸式体验，把枯燥、深奥、复杂的知识，生动、直观的展示和呈现出来，增强展览的互动性、体验性，参与性，提高观众的参与度和满意度。三是加强各博物馆资源整合，促进博物馆联合办展、互换展览，巡回展览、线上展示。积极参加河南省优秀陈列展览、全国博物馆十大陈列展览等评选，打造优秀展览品牌。四是加强博物馆展览对外交流。鼓励原创展览走出去，推动精品展览走向省外、走向世界，弘扬中华优秀传统文化，讲好郑州故事。</w:t>
      </w:r>
    </w:p>
    <w:p>
      <w:pPr>
        <w:numPr>
          <w:ilvl w:val="0"/>
          <w:numId w:val="1"/>
        </w:numPr>
        <w:snapToGrid w:val="0"/>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加强藏品征集、保护和管理</w:t>
      </w:r>
    </w:p>
    <w:p>
      <w:pPr>
        <w:numPr>
          <w:ilvl w:val="0"/>
          <w:numId w:val="0"/>
        </w:num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是加强藏品管理，完善藏品登录机制，推进藏品档案信息化、标准化建设。二是丰富博物馆藏品体系，强化党史、新中国史、改革开放史、社会主义发展史相关藏品征集，注重旧城改造、城乡建设、疫情防控等反映经济社会发展变迁物证的征藏，丰富科技、展现当代艺术、非物质文化遗产等专题收藏，为展示提供藏品基础。三是实施馆藏文化保存环境达标建设，推进馆藏文物保存条件达标和标准化库房建设工程。四是加强文物预防性保护，支持博物馆开展保护技术、修复技术等方面的创新研发，提高文物保护修复水平。</w:t>
      </w:r>
    </w:p>
    <w:p>
      <w:pPr>
        <w:numPr>
          <w:ilvl w:val="0"/>
          <w:numId w:val="1"/>
        </w:numPr>
        <w:snapToGrid w:val="0"/>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加强学术研究与交流</w:t>
      </w:r>
    </w:p>
    <w:p>
      <w:pPr>
        <w:numPr>
          <w:ilvl w:val="0"/>
          <w:numId w:val="0"/>
        </w:num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是加强博物馆学术研究，推动黄河文化、黄帝文化、夏文化、嵩山文化、商都文化、革命传统文化等文物资源阐释研究，做好博物馆展览策划、研学课程、文创产品、数字化建设等方面的理论和实践研究，将研究成果运用到博物馆活化利用中。二是深化与高等院校、科研院所的合作与交流，通过开展课题研究、建立联合实验室等方式推动学术研究的深入发展。三是加强馆际学术交流，鼓励博物馆参与国际学术交流与合作，提高博物馆学术研究水平和能力，提升郑州文博在国际文博领域的影响力。</w:t>
      </w:r>
    </w:p>
    <w:p>
      <w:pPr>
        <w:pStyle w:val="5"/>
        <w:widowControl/>
        <w:numPr>
          <w:ilvl w:val="0"/>
          <w:numId w:val="1"/>
        </w:numPr>
        <w:shd w:val="clear" w:color="auto" w:fill="FFFFFF"/>
        <w:spacing w:line="560" w:lineRule="exact"/>
        <w:ind w:firstLine="640" w:firstLineChars="200"/>
        <w:jc w:val="both"/>
        <w:rPr>
          <w:rFonts w:hint="eastAsia" w:ascii="楷体" w:hAnsi="楷体" w:eastAsia="楷体" w:cs="楷体"/>
          <w:color w:val="000000"/>
          <w:sz w:val="32"/>
          <w:szCs w:val="32"/>
        </w:rPr>
      </w:pPr>
      <w:r>
        <w:rPr>
          <w:rFonts w:hint="eastAsia" w:ascii="楷体" w:hAnsi="楷体" w:eastAsia="楷体" w:cs="楷体"/>
          <w:color w:val="000000"/>
          <w:sz w:val="32"/>
          <w:szCs w:val="32"/>
        </w:rPr>
        <w:t>推进博物馆数字化建设</w:t>
      </w:r>
    </w:p>
    <w:p>
      <w:pPr>
        <w:pStyle w:val="5"/>
        <w:widowControl/>
        <w:numPr>
          <w:ilvl w:val="0"/>
          <w:numId w:val="0"/>
        </w:numPr>
        <w:shd w:val="clear" w:color="auto" w:fill="FFFFFF"/>
        <w:spacing w:line="560" w:lineRule="exact"/>
        <w:ind w:firstLine="640" w:firstLineChars="200"/>
        <w:jc w:val="both"/>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一是加强文物数字化保护。运用数字化技术和手段，建立博物馆数字化档案，对博物馆内的文物、展览等进行数字化采集，如3D扫描、虚拟修复等，建立数据库，对文物进行数字化保护，提高文物的保护水平。二是打造展览数字化。利用数字化技术，将文物、历史等展示出来，如虚拟展厅、3D展示等，提供更加生动、立体的展示方式。同时开发互动体验环节，让参观者能够更加深入地了解和体验博物馆的内容。三是探索博物馆数字化教育。利用数字化技术，开发在线教育课程，提供更加灵活、便捷的学习方式，让更多人受益于博物馆的教育资源。四是提供智能化管理服务。利用智能化技术，实现博物馆的智能化管理，如智能巡检、智能安防等，提高博物馆的管理效率。开展智慧化服务，提供如智能导览、智能客服等更加智慧化的服务，提高参观者的体验满意度。</w:t>
      </w:r>
    </w:p>
    <w:p>
      <w:pPr>
        <w:numPr>
          <w:ilvl w:val="0"/>
          <w:numId w:val="1"/>
        </w:num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探索博物馆活化利用新方式</w:t>
      </w:r>
    </w:p>
    <w:p>
      <w:pPr>
        <w:numPr>
          <w:ilvl w:val="0"/>
          <w:numId w:val="0"/>
        </w:num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市发展改革委、市财政局、市文物局等三部门印发的《郑州市文物收藏单位活化利用工作方案》，推动博物馆系统整合博物馆有形资产与无形资产，构建文物资源共建共享平台，利用场地空间、展陈展览、文物资源、研学课程等场馆资源，采取合作、授权等多元化方式，开展公共空间运营、文化服务运营、商品开发运营和“博物馆+”品牌授权运营，促进博物馆与教育、科技、旅游、商业、传媒、设计等跨界融合，激发博物馆发展活力，满足人民群众多样化、个性化文化需求。同时，鼓励各县市（区）根据具体实际，出台博物馆活化利用政策，推动属地国有博物馆开展多元化运营活动。</w:t>
      </w:r>
    </w:p>
    <w:p>
      <w:pPr>
        <w:numPr>
          <w:ilvl w:val="0"/>
          <w:numId w:val="1"/>
        </w:num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打造博物馆新媒体传播矩阵</w:t>
      </w:r>
    </w:p>
    <w:p>
      <w:pPr>
        <w:numPr>
          <w:ilvl w:val="0"/>
          <w:numId w:val="0"/>
        </w:num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是开展博物馆宣传阵地“十百万”工程，争取两年内国家一级馆新媒体粉丝量达到100万，国家二级馆达到50万，国家三级馆达到10万，打造“大V”级博物馆新媒体平台。二是加强与顶端新闻客户端、抖音等网络新媒体宣传平台的合作，充分利用新媒体传播视角，积极利用传统节假日、国际博物馆日、文化和自然遗产日等时间节点策划活动宣传，集中宣传推介全市博物馆，助力郑州文博传播，讲好郑州历史故事。</w:t>
      </w:r>
    </w:p>
    <w:p>
      <w:pPr>
        <w:widowControl/>
        <w:numPr>
          <w:ilvl w:val="0"/>
          <w:numId w:val="1"/>
        </w:numPr>
        <w:spacing w:line="560" w:lineRule="exact"/>
        <w:ind w:firstLine="640" w:firstLineChars="200"/>
        <w:rPr>
          <w:rFonts w:hint="eastAsia" w:ascii="楷体" w:hAnsi="楷体" w:eastAsia="楷体" w:cs="楷体"/>
          <w:color w:val="000000"/>
          <w:sz w:val="32"/>
          <w:szCs w:val="32"/>
        </w:rPr>
      </w:pPr>
      <w:r>
        <w:rPr>
          <w:rFonts w:hint="eastAsia" w:ascii="楷体" w:hAnsi="楷体" w:eastAsia="楷体" w:cs="楷体"/>
          <w:color w:val="000000"/>
          <w:sz w:val="32"/>
          <w:szCs w:val="32"/>
        </w:rPr>
        <w:t>不断提升社会教育与公共服务水平</w:t>
      </w:r>
    </w:p>
    <w:p>
      <w:pPr>
        <w:widowControl/>
        <w:numPr>
          <w:ilvl w:val="0"/>
          <w:numId w:val="0"/>
        </w:num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是发挥博物馆社会教育功能，将常态化社教活动、传统节日社教活动和特色研学活动相结合，举办专题文化讲座、社教活动、研学课程等。二是加强与中小学的合作，开发适合不同学生特点的精品研学课程，不断提升博物馆对青少年的教育，真正把博物馆建设成为青少年教育的第二课堂。三是鼓励博物馆联合举办研学游活动，策划博物馆主题游径，拓展博物馆展览、讲座、社教活动进学校、进乡村、进军营、进社区、进企业的广度和深度，扩大服务范围。四是探索开展博物馆优秀文化进商场、公交、地铁、机场等公共空间，促进传统文化和现代生活的连接和互动，传播优秀传统文化。</w:t>
      </w:r>
    </w:p>
    <w:p>
      <w:pPr>
        <w:pStyle w:val="5"/>
        <w:widowControl/>
        <w:numPr>
          <w:ilvl w:val="0"/>
          <w:numId w:val="1"/>
        </w:numPr>
        <w:shd w:val="clear" w:color="auto" w:fill="FFFFFF"/>
        <w:spacing w:line="560" w:lineRule="exact"/>
        <w:ind w:firstLine="640" w:firstLineChars="200"/>
        <w:jc w:val="both"/>
        <w:rPr>
          <w:rFonts w:hint="eastAsia" w:ascii="楷体" w:hAnsi="楷体" w:eastAsia="楷体" w:cs="楷体"/>
          <w:color w:val="000000"/>
          <w:kern w:val="2"/>
          <w:sz w:val="32"/>
          <w:szCs w:val="32"/>
        </w:rPr>
      </w:pPr>
      <w:r>
        <w:rPr>
          <w:rFonts w:hint="eastAsia" w:ascii="楷体" w:hAnsi="楷体" w:eastAsia="楷体" w:cs="楷体"/>
          <w:color w:val="000000"/>
          <w:kern w:val="2"/>
          <w:sz w:val="32"/>
          <w:szCs w:val="32"/>
        </w:rPr>
        <w:t>开展博物馆孵化培育</w:t>
      </w:r>
    </w:p>
    <w:p>
      <w:pPr>
        <w:pStyle w:val="5"/>
        <w:widowControl/>
        <w:numPr>
          <w:ilvl w:val="0"/>
          <w:numId w:val="0"/>
        </w:numPr>
        <w:shd w:val="clear" w:color="auto" w:fill="FFFFFF"/>
        <w:spacing w:line="560" w:lineRule="exact"/>
        <w:ind w:firstLine="640" w:firstLineChars="200"/>
        <w:jc w:val="both"/>
        <w:rPr>
          <w:rFonts w:hint="eastAsia" w:ascii="仿宋" w:hAnsi="仿宋" w:eastAsia="仿宋" w:cs="仿宋"/>
          <w:color w:val="000000"/>
          <w:kern w:val="2"/>
          <w:sz w:val="32"/>
          <w:szCs w:val="32"/>
        </w:rPr>
      </w:pPr>
      <w:r>
        <w:rPr>
          <w:rFonts w:hint="eastAsia" w:ascii="仿宋" w:hAnsi="仿宋" w:eastAsia="仿宋" w:cs="仿宋"/>
          <w:color w:val="000000"/>
          <w:kern w:val="2"/>
          <w:sz w:val="32"/>
          <w:szCs w:val="32"/>
        </w:rPr>
        <w:t>认真落实中宣部、国家文物局等九部委印发的《关于推进博物馆改革发展的指导意见》</w:t>
      </w:r>
      <w:r>
        <w:rPr>
          <w:rFonts w:hint="eastAsia" w:ascii="仿宋" w:hAnsi="仿宋" w:eastAsia="仿宋" w:cs="仿宋"/>
          <w:color w:val="000000"/>
          <w:sz w:val="32"/>
          <w:szCs w:val="32"/>
        </w:rPr>
        <w:t>（文物博发</w:t>
      </w:r>
      <w:r>
        <w:rPr>
          <w:rFonts w:hint="eastAsia" w:ascii="仿宋_GB2312" w:hAnsi="仿宋_GB2312" w:cs="仿宋_GB2312"/>
          <w:color w:val="000000"/>
          <w:sz w:val="32"/>
          <w:szCs w:val="32"/>
        </w:rPr>
        <w:t>〔</w:t>
      </w:r>
      <w:r>
        <w:rPr>
          <w:rFonts w:hint="eastAsia" w:ascii="仿宋" w:hAnsi="仿宋" w:eastAsia="仿宋" w:cs="仿宋"/>
          <w:color w:val="000000"/>
          <w:sz w:val="32"/>
          <w:szCs w:val="32"/>
        </w:rPr>
        <w:t>2021</w:t>
      </w:r>
      <w:r>
        <w:rPr>
          <w:rFonts w:hint="eastAsia" w:ascii="仿宋_GB2312" w:hAnsi="仿宋_GB2312" w:cs="仿宋_GB2312"/>
          <w:color w:val="000000"/>
          <w:sz w:val="32"/>
          <w:szCs w:val="32"/>
        </w:rPr>
        <w:t>〕</w:t>
      </w:r>
      <w:r>
        <w:rPr>
          <w:rFonts w:hint="eastAsia" w:ascii="仿宋" w:hAnsi="仿宋" w:eastAsia="仿宋" w:cs="仿宋"/>
          <w:color w:val="000000"/>
          <w:sz w:val="32"/>
          <w:szCs w:val="32"/>
        </w:rPr>
        <w:t>16号）</w:t>
      </w:r>
      <w:r>
        <w:rPr>
          <w:rFonts w:hint="eastAsia" w:ascii="仿宋" w:hAnsi="仿宋" w:eastAsia="仿宋" w:cs="仿宋"/>
          <w:color w:val="000000"/>
          <w:kern w:val="2"/>
          <w:sz w:val="32"/>
          <w:szCs w:val="32"/>
        </w:rPr>
        <w:t>，实施博物馆培育计划，将具有部分博物馆功能、但尚未达到登记备案条件的社会机构，纳入行业指导范畴，为其提供政策引导、业务指导、对口帮扶、专业培训等培育措施，做好孵化培育。用好社会力量，激发社会各方力量积极参与博物馆事业发展，丰富博物馆门类，为社会提供良好文化服务。</w:t>
      </w:r>
    </w:p>
    <w:p>
      <w:pPr>
        <w:pStyle w:val="4"/>
        <w:snapToGrid w:val="0"/>
        <w:spacing w:line="560" w:lineRule="exact"/>
        <w:ind w:left="0" w:firstLine="640" w:firstLineChars="200"/>
        <w:rPr>
          <w:rFonts w:hint="eastAsia"/>
          <w:color w:val="000000"/>
          <w:sz w:val="21"/>
          <w:szCs w:val="24"/>
          <w:lang w:val="en-US"/>
        </w:rPr>
      </w:pPr>
      <w:r>
        <w:rPr>
          <w:rFonts w:hint="eastAsia" w:ascii="黑体" w:hAnsi="黑体" w:eastAsia="黑体" w:cs="黑体"/>
          <w:color w:val="000000"/>
          <w:kern w:val="0"/>
          <w:sz w:val="32"/>
          <w:szCs w:val="32"/>
        </w:rPr>
        <w:t>四</w:t>
      </w:r>
      <w:r>
        <w:rPr>
          <w:rFonts w:hint="eastAsia" w:ascii="黑体" w:hAnsi="黑体" w:eastAsia="黑体" w:cs="黑体"/>
          <w:color w:val="000000"/>
          <w:kern w:val="0"/>
          <w:sz w:val="32"/>
          <w:szCs w:val="32"/>
          <w:lang w:val="en-US"/>
        </w:rPr>
        <w:t>、保障</w:t>
      </w:r>
      <w:r>
        <w:rPr>
          <w:rFonts w:hint="eastAsia" w:ascii="黑体" w:hAnsi="黑体" w:eastAsia="黑体" w:cs="黑体"/>
          <w:color w:val="000000"/>
          <w:kern w:val="0"/>
          <w:sz w:val="32"/>
          <w:szCs w:val="32"/>
        </w:rPr>
        <w:t>机制</w:t>
      </w:r>
    </w:p>
    <w:p>
      <w:pPr>
        <w:spacing w:line="560" w:lineRule="exact"/>
        <w:ind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（一）健全工作机制</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建立由市政府主要领导、分管领导、各县市（区）政府主要领导参与的协同配合工作机制，负责项目推进、统筹协调、督促落实，研究决定相关重大事项，市文物局负责协同配合工作机制的日常事务，做好协调、推进工作。成立由历史文化、文博考古、策划陈展等专家组成的专家咨询小组，对博物馆建设方面提供咨询建议。</w:t>
      </w:r>
    </w:p>
    <w:p>
      <w:pPr>
        <w:numPr>
          <w:ilvl w:val="0"/>
          <w:numId w:val="3"/>
        </w:numPr>
        <w:spacing w:line="560" w:lineRule="exact"/>
        <w:ind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压实主体责任</w:t>
      </w:r>
    </w:p>
    <w:p>
      <w:pPr>
        <w:numPr>
          <w:ilvl w:val="0"/>
          <w:numId w:val="0"/>
        </w:num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把博物馆建设列入各县市（区）年度目标考核，各县市（区）要建设与人口相匹配的博物馆。各县（市）采取“1+2+N”的建设方式，即各县（市）必须建设1家综合性博物馆，2家专题（特色）博物馆，N家非国有博物馆。四个开发区及市内各区以“2+N”为主，即必须建设2家专题（特色）博物馆，N家非国有博物馆。</w:t>
      </w:r>
    </w:p>
    <w:p>
      <w:pPr>
        <w:numPr>
          <w:ilvl w:val="0"/>
          <w:numId w:val="3"/>
        </w:numPr>
        <w:spacing w:line="560" w:lineRule="exact"/>
        <w:ind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加强政策支持</w:t>
      </w:r>
    </w:p>
    <w:p>
      <w:pPr>
        <w:numPr>
          <w:ilvl w:val="0"/>
          <w:numId w:val="0"/>
        </w:num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加大对博物馆建设资金的投入和政策扶持，鼓励博物馆通过设立基金、接受社会捐赠等多途径筹措资金，营造社会力量参与博物馆建设的良好环境。自然资源和规划部门要加大对博物馆用地的规划、调增和手续办理支持。继续支持采取“遗址公园+博物馆”“工业遗址+博物馆”“文保单位+博物馆”等模式建设博物馆。</w:t>
      </w:r>
    </w:p>
    <w:p>
      <w:pPr>
        <w:numPr>
          <w:ilvl w:val="0"/>
          <w:numId w:val="3"/>
        </w:numPr>
        <w:snapToGrid w:val="0"/>
        <w:spacing w:line="560" w:lineRule="exact"/>
        <w:ind w:firstLine="640" w:firstLineChars="200"/>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加强人才建设</w:t>
      </w:r>
    </w:p>
    <w:p>
      <w:pPr>
        <w:numPr>
          <w:ilvl w:val="0"/>
          <w:numId w:val="0"/>
        </w:numPr>
        <w:snapToGrid w:val="0"/>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加强博物馆专业人才的培养和引进力度，积极引进一批博物馆经营管理、藏品修复、展览策划设计、研学课程开发、文创创意开发等中高级专业人才和复合型人才，依托高等院校、科研院所和文博机构，培养造就一批博物馆行业急需的高级专门人才和技术骨干，发挥国有博物馆的人才、技术优势，帮扶指导非国有博物馆建设。</w:t>
      </w:r>
    </w:p>
    <w:p>
      <w:pPr>
        <w:spacing w:line="560" w:lineRule="exact"/>
        <w:rPr>
          <w:rFonts w:hint="eastAsia" w:ascii="仿宋_GB2312" w:hAnsi="仿宋_GB2312" w:cs="仿宋_GB2312"/>
          <w:color w:val="000000"/>
          <w:sz w:val="32"/>
          <w:szCs w:val="40"/>
        </w:rPr>
      </w:pPr>
    </w:p>
    <w:p>
      <w:pPr>
        <w:widowControl/>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附件：4-1.各县市（区）备案博物馆统计表</w:t>
      </w:r>
    </w:p>
    <w:p>
      <w:pPr>
        <w:widowControl/>
        <w:spacing w:line="560" w:lineRule="exact"/>
        <w:ind w:firstLine="1600" w:firstLineChars="500"/>
        <w:rPr>
          <w:rFonts w:hint="eastAsia" w:ascii="仿宋" w:hAnsi="仿宋" w:eastAsia="仿宋" w:cs="仿宋"/>
          <w:color w:val="000000"/>
          <w:sz w:val="32"/>
          <w:szCs w:val="32"/>
        </w:rPr>
      </w:pPr>
      <w:r>
        <w:rPr>
          <w:rFonts w:hint="eastAsia" w:ascii="仿宋" w:hAnsi="仿宋" w:eastAsia="仿宋" w:cs="仿宋"/>
          <w:color w:val="000000"/>
          <w:sz w:val="32"/>
          <w:szCs w:val="32"/>
        </w:rPr>
        <w:t>4-2.各县市（区）孵化培育博物馆统计表</w:t>
      </w:r>
    </w:p>
    <w:p>
      <w:pPr>
        <w:spacing w:line="560" w:lineRule="exact"/>
        <w:rPr>
          <w:rFonts w:hint="eastAsia" w:ascii="楷体" w:hAnsi="楷体" w:eastAsia="楷体" w:cs="楷体"/>
          <w:color w:val="000000"/>
          <w:sz w:val="32"/>
          <w:szCs w:val="32"/>
        </w:rPr>
      </w:pPr>
    </w:p>
    <w:p>
      <w:pPr>
        <w:spacing w:line="560" w:lineRule="exact"/>
        <w:rPr>
          <w:rFonts w:hint="eastAsia" w:ascii="楷体" w:hAnsi="楷体" w:eastAsia="楷体" w:cs="楷体"/>
          <w:color w:val="000000"/>
          <w:sz w:val="32"/>
          <w:szCs w:val="32"/>
        </w:rPr>
      </w:pPr>
    </w:p>
    <w:p>
      <w:pPr>
        <w:spacing w:line="560" w:lineRule="exact"/>
        <w:rPr>
          <w:rFonts w:hint="eastAsia" w:ascii="楷体" w:hAnsi="楷体" w:eastAsia="楷体" w:cs="楷体"/>
          <w:color w:val="000000"/>
          <w:sz w:val="32"/>
          <w:szCs w:val="32"/>
        </w:rPr>
      </w:pPr>
    </w:p>
    <w:p>
      <w:pPr>
        <w:snapToGrid w:val="0"/>
        <w:spacing w:line="560" w:lineRule="exac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附件4-1</w:t>
      </w:r>
    </w:p>
    <w:p>
      <w:pPr>
        <w:snapToGrid w:val="0"/>
        <w:spacing w:line="560" w:lineRule="exact"/>
        <w:rPr>
          <w:rFonts w:hint="eastAsia" w:ascii="黑体" w:hAnsi="黑体" w:eastAsia="黑体" w:cs="黑体"/>
          <w:color w:val="000000"/>
          <w:kern w:val="0"/>
          <w:sz w:val="32"/>
          <w:szCs w:val="32"/>
        </w:rPr>
      </w:pPr>
    </w:p>
    <w:p>
      <w:pPr>
        <w:pStyle w:val="3"/>
        <w:spacing w:beforeLines="0" w:line="560" w:lineRule="exact"/>
        <w:ind w:firstLine="0" w:firstLineChars="0"/>
        <w:jc w:val="center"/>
        <w:rPr>
          <w:rFonts w:hint="eastAsia" w:ascii="方正小标宋简体" w:hAnsi="方正小标宋简体" w:eastAsia="方正小标宋简体" w:cs="方正小标宋简体"/>
          <w:b w:val="0"/>
          <w:color w:val="000000"/>
          <w:sz w:val="44"/>
          <w:szCs w:val="44"/>
        </w:rPr>
      </w:pPr>
      <w:r>
        <w:rPr>
          <w:rFonts w:hint="eastAsia" w:ascii="方正小标宋简体" w:hAnsi="方正小标宋简体" w:eastAsia="方正小标宋简体" w:cs="方正小标宋简体"/>
          <w:b w:val="0"/>
          <w:color w:val="000000"/>
          <w:sz w:val="44"/>
          <w:szCs w:val="44"/>
        </w:rPr>
        <w:t>各县市（区）备案博物馆统计一览表</w:t>
      </w:r>
    </w:p>
    <w:p>
      <w:pPr>
        <w:spacing w:line="560" w:lineRule="exact"/>
        <w:rPr>
          <w:rFonts w:hint="eastAsia"/>
          <w:color w:val="000000"/>
          <w:sz w:val="21"/>
          <w:szCs w:val="24"/>
        </w:rPr>
      </w:pPr>
    </w:p>
    <w:tbl>
      <w:tblPr>
        <w:tblStyle w:val="6"/>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4080"/>
        <w:gridCol w:w="1592"/>
        <w:gridCol w:w="144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馆名</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性质</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所在县市区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河南博物院</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河南新闻博物馆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郑州大象陶瓷博物馆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郑州赛思齿艺博物馆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郑州天中艺术博物馆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郑州市东方翰典文化博物馆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郑州仁清金石传拓艺术博物馆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郑州建彰围棋博物馆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河南自然博物馆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302"/>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河南财经政法大学博物馆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302"/>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行业（高校）</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郑州市大河村遗址博物馆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河南戏曲声音博物馆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郑州共襄润德文化艺术博物馆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郑州山海砗磲博物馆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郑州市黄淮艺术博物馆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16</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河南炎黄明清家具博物馆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黄河博物馆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302"/>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18</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郑州博物馆古荥汉代冶铁遗址分馆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19</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郑州自然博物馆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行业（高校）</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郑州博金书画艺术博物馆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21</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郑州正弘博物馆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22</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郑州商代都城遗址博物院</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23</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郑州瞻世客家文化博物馆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8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24</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郑州市晶石造器博物馆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8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25</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郑州丝路文化博物馆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28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26</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郑州红木文化博物馆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27</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302"/>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28</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郑州城外城陶瓷艺术博物馆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29</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郑州聚瓷博物馆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30</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郑州瓷源博物馆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31</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郑州二七纪念馆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32</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郑州天成博物馆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33</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郑州旭日青铜博物馆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34</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粮食博物馆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行业（高校）</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35</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郑州天祥博物馆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36</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郑州大信厨房博物馆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37</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郑州启原木雕艺术博物馆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38</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郑州明月家居艺术博物馆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39</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郑州镜像艺术博物馆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40</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郑州华彩艺术博物馆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41</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42</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43</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新郑市郑国车马坑遗址博物馆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44</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45</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新密市国辰艺术博物馆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46</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47</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郑州市华夏文化艺术博物馆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48</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郑州木华苑民居博物馆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49</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登封市革命烈士纪念馆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50</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河南（豫西）抗日根据地纪念馆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51</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登封历史博物馆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52</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登封嵩山地质公园博物馆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53</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郑州市登封窑陶瓷博物馆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54</w:t>
            </w:r>
          </w:p>
        </w:tc>
        <w:tc>
          <w:tcPr>
            <w:tcW w:w="40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登封嵩山少林古兵器博物馆</w:t>
            </w: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4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02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备案</w:t>
            </w:r>
          </w:p>
        </w:tc>
      </w:tr>
    </w:tbl>
    <w:p>
      <w:pPr>
        <w:snapToGrid w:val="0"/>
        <w:spacing w:line="560" w:lineRule="exact"/>
        <w:rPr>
          <w:rFonts w:hint="eastAsia" w:ascii="宋体" w:hAnsi="宋体"/>
          <w:color w:val="000000"/>
          <w:kern w:val="0"/>
          <w:sz w:val="24"/>
          <w:szCs w:val="24"/>
          <w:shd w:val="clear" w:color="auto" w:fill="FFFFFF"/>
        </w:rPr>
      </w:pPr>
    </w:p>
    <w:p>
      <w:pPr>
        <w:snapToGrid w:val="0"/>
        <w:spacing w:line="560" w:lineRule="exact"/>
        <w:rPr>
          <w:rFonts w:hint="eastAsia" w:ascii="黑体" w:hAnsi="黑体" w:eastAsia="黑体" w:cs="黑体"/>
          <w:color w:val="000000"/>
          <w:sz w:val="32"/>
          <w:szCs w:val="40"/>
        </w:rPr>
      </w:pPr>
      <w:r>
        <w:rPr>
          <w:rFonts w:hint="eastAsia" w:ascii="黑体" w:hAnsi="黑体" w:eastAsia="黑体" w:cs="黑体"/>
          <w:color w:val="000000"/>
          <w:sz w:val="32"/>
          <w:szCs w:val="40"/>
        </w:rPr>
        <w:t>附件4-2</w:t>
      </w:r>
    </w:p>
    <w:p>
      <w:pPr>
        <w:snapToGrid w:val="0"/>
        <w:spacing w:line="560" w:lineRule="exact"/>
        <w:rPr>
          <w:rFonts w:hint="eastAsia" w:ascii="黑体" w:hAnsi="黑体" w:eastAsia="黑体" w:cs="黑体"/>
          <w:color w:val="000000"/>
          <w:sz w:val="32"/>
          <w:szCs w:val="40"/>
        </w:rPr>
      </w:pPr>
    </w:p>
    <w:p>
      <w:pPr>
        <w:pStyle w:val="3"/>
        <w:spacing w:beforeLines="0" w:line="560" w:lineRule="exact"/>
        <w:ind w:firstLine="0" w:firstLineChars="0"/>
        <w:jc w:val="center"/>
        <w:rPr>
          <w:rFonts w:hint="eastAsia" w:ascii="方正小标宋简体" w:hAnsi="方正小标宋简体" w:eastAsia="方正小标宋简体" w:cs="方正小标宋简体"/>
          <w:b w:val="0"/>
          <w:color w:val="000000"/>
          <w:sz w:val="44"/>
          <w:szCs w:val="44"/>
        </w:rPr>
      </w:pPr>
      <w:r>
        <w:rPr>
          <w:rFonts w:hint="eastAsia" w:ascii="方正小标宋简体" w:hAnsi="方正小标宋简体" w:eastAsia="方正小标宋简体" w:cs="方正小标宋简体"/>
          <w:b w:val="0"/>
          <w:color w:val="000000"/>
          <w:sz w:val="44"/>
          <w:szCs w:val="44"/>
        </w:rPr>
        <w:t>各县市（区）孵化培育博物馆统计一览表</w:t>
      </w:r>
    </w:p>
    <w:p>
      <w:pPr>
        <w:spacing w:line="560" w:lineRule="exact"/>
        <w:rPr>
          <w:rFonts w:hint="default"/>
          <w:color w:val="000000"/>
          <w:sz w:val="21"/>
          <w:szCs w:val="24"/>
        </w:rPr>
      </w:pPr>
    </w:p>
    <w:tbl>
      <w:tblPr>
        <w:tblStyle w:val="6"/>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3917"/>
        <w:gridCol w:w="1609"/>
        <w:gridCol w:w="135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序号</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馆名</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性质</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所在县市区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黑体" w:hAnsi="黑体" w:eastAsia="黑体" w:cs="黑体"/>
                <w:color w:val="000000"/>
                <w:sz w:val="21"/>
                <w:szCs w:val="21"/>
              </w:rPr>
            </w:pPr>
            <w:r>
              <w:rPr>
                <w:rFonts w:hint="eastAsia" w:ascii="黑体" w:hAnsi="黑体" w:eastAsia="黑体" w:cs="黑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郑州中原农业博物馆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行业（高校）</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郑州翰墨书画艺术博物馆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郑州金水区杲村村史馆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郑州金水区燕庄村史馆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金水区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中原出版博物馆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6</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郑州中原金融博物馆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7</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河南中医药博物馆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行业（高校）</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郑东新区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8</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郑州纪信墓石刻博物馆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9</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郑州印刷历史文化博物馆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行业（高校）</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10</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郑州黄河地质博物馆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惠济区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11</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郑州商城东城垣遗址博物馆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12</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中国民办教育博物馆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行业（高校）</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13</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郑州城隍庙民俗博物馆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14</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郑州文庙国学博物馆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15</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郑州市文物考古研究院考古博物馆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管城区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16</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河南南水北调博物馆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17</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郑州天艺民俗艺术博物馆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18</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郑州二砂历史记忆馆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中原区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19</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郑州澍青医学博物馆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二七区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20</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郑州市网络安全科技馆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21</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郑州市高新区大谢村历史博物馆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22</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郑州高新区丁楼村史馆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高新区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23</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郑州汉代石雕博物馆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24</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河南华夏青铜文化博物馆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经开区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25</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郑州航空港通信科技博物</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航空港区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26</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新郑趣园民俗博物馆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航空港区</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27</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巩义窑陶瓷博物馆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28</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巩义刘镇华庄园建筑纪念馆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29</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巩义竹林博物馆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镇集体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30</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巩义豫西抗日根据地纪念馆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31</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巩义常香玉家国情怀馆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巩义市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32</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新郑市考院博物馆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33</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新郑孟庄镇枣乡民俗文化展览馆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34</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新郑庹福﹒朝泓膏药博物馆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35</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新郑好想你红枣博物馆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36</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新郑农商银行行史馆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37</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新郑薛店镇大吴庄村史馆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38</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新郑观音寺镇潩水寨村史馆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39</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新郑新村镇暖泉湖村史馆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村集体</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新郑市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40</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新密市水文化博物馆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41</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新密市密县县衙博物馆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42</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新密杨炳堃展览馆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43</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新密中原豫西抗日纪念博物馆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44</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郑州梦祥银文化博物馆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45</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新密市黄固寺农耕博物馆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46</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新密市伏羲文化博物馆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新密市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47</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荥阳“如意轩”芽菜文化陈列馆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48</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荥阳洞林电影文化博物馆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49</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登封阳城遗址博物馆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50</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郑州市浮津耀墨拓片博物馆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非国有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登封市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51</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荥阳韩凤楼古民居博物馆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52</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荥阳董天知纪念馆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53</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荥阳三坟抗日后方医院旧址纪念馆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荥阳市</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54</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郑州环保教育博物馆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行业</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中牟县</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55</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中牟县</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56</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中牟民俗展示馆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中牟县</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57</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中牟非物质文化遗产展示馆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479"/>
              </w:tabs>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中牟县</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2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58</w:t>
            </w:r>
          </w:p>
        </w:tc>
        <w:tc>
          <w:tcPr>
            <w:tcW w:w="39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中牟农耕文化博物馆</w:t>
            </w:r>
          </w:p>
        </w:tc>
        <w:tc>
          <w:tcPr>
            <w:tcW w:w="160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国有</w:t>
            </w:r>
          </w:p>
        </w:tc>
        <w:tc>
          <w:tcPr>
            <w:tcW w:w="13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中牟县</w:t>
            </w:r>
          </w:p>
        </w:tc>
        <w:tc>
          <w:tcPr>
            <w:tcW w:w="12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2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类博物馆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D12F47"/>
    <w:multiLevelType w:val="multilevel"/>
    <w:tmpl w:val="30D12F47"/>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3AC10791"/>
    <w:multiLevelType w:val="multilevel"/>
    <w:tmpl w:val="3AC10791"/>
    <w:lvl w:ilvl="0" w:tentative="0">
      <w:start w:val="4"/>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5CAA70B1"/>
    <w:multiLevelType w:val="multilevel"/>
    <w:tmpl w:val="5CAA70B1"/>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OGFmOWY1MWE0OGU2NDAzOGIzMWFmZjEwOWEyN2YifQ=="/>
  </w:docVars>
  <w:rsids>
    <w:rsidRoot w:val="60234D84"/>
    <w:rsid w:val="60234D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Calibri" w:hAnsi="Calibri" w:eastAsia="仿宋_GB2312" w:cs="Times New Roman"/>
      <w:kern w:val="2"/>
      <w:sz w:val="32"/>
      <w:szCs w:val="24"/>
      <w:lang w:val="en-US" w:eastAsia="zh-CN" w:bidi="ar-SA"/>
    </w:rPr>
  </w:style>
  <w:style w:type="paragraph" w:styleId="3">
    <w:name w:val="heading 2"/>
    <w:basedOn w:val="1"/>
    <w:next w:val="1"/>
    <w:unhideWhenUsed/>
    <w:qFormat/>
    <w:uiPriority w:val="9"/>
    <w:pPr>
      <w:keepNext/>
      <w:keepLines/>
      <w:spacing w:beforeLines="50"/>
      <w:ind w:firstLine="200" w:firstLineChars="200"/>
      <w:outlineLvl w:val="1"/>
    </w:pPr>
    <w:rPr>
      <w:rFonts w:hint="default" w:ascii="Calibri Light" w:hAnsi="Calibri Light" w:eastAsia="楷体"/>
      <w:b/>
      <w:sz w:val="21"/>
      <w:szCs w:val="32"/>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line="560" w:lineRule="exact"/>
      <w:ind w:firstLine="640" w:firstLineChars="200"/>
    </w:pPr>
    <w:rPr>
      <w:rFonts w:hint="eastAsia" w:ascii="仿宋_GB2312"/>
      <w:sz w:val="32"/>
      <w:szCs w:val="24"/>
    </w:rPr>
  </w:style>
  <w:style w:type="paragraph" w:styleId="4">
    <w:name w:val="Body Text"/>
    <w:basedOn w:val="1"/>
    <w:next w:val="1"/>
    <w:unhideWhenUsed/>
    <w:qFormat/>
    <w:uiPriority w:val="0"/>
    <w:pPr>
      <w:ind w:left="111"/>
    </w:pPr>
    <w:rPr>
      <w:rFonts w:hint="eastAsia" w:ascii="仿宋" w:hAnsi="仿宋" w:eastAsia="仿宋" w:cs="仿宋"/>
      <w:sz w:val="21"/>
      <w:szCs w:val="24"/>
      <w:lang w:val="zh-CN"/>
    </w:rPr>
  </w:style>
  <w:style w:type="paragraph" w:styleId="5">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2023-12-22T08:48:00Z</dcterms:created>
  <dc:creator>pzp</dc:creator>
  <cp:lastModifiedBy>pzp</cp:lastModifiedBy>
  <dcterms:modified xsi:type="dcterms:W3CDTF">2023-12-22T08:49:00Z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03E49992C5A74E8CA661D5F8AC866D04_11</vt:lpwstr>
  </property>
</Properties>
</file>